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0C1" w:rsidRPr="009A50C1" w:rsidRDefault="009A50C1" w:rsidP="009A50C1">
      <w:pPr>
        <w:spacing w:after="0" w:line="240" w:lineRule="auto"/>
        <w:jc w:val="center"/>
        <w:rPr>
          <w:rFonts w:ascii="Arial" w:eastAsia="Times New Roman" w:hAnsi="Arial" w:cs="Arial"/>
          <w:b/>
          <w:bCs/>
          <w:sz w:val="24"/>
          <w:szCs w:val="24"/>
          <w:lang w:eastAsia="ru-RU"/>
        </w:rPr>
      </w:pPr>
      <w:r w:rsidRPr="009A50C1">
        <w:rPr>
          <w:rFonts w:ascii="Arial" w:eastAsia="Times New Roman" w:hAnsi="Arial" w:cs="Arial"/>
          <w:b/>
          <w:bCs/>
          <w:sz w:val="24"/>
          <w:szCs w:val="24"/>
          <w:lang w:eastAsia="ru-RU"/>
        </w:rPr>
        <w:t xml:space="preserve">ПРАВИТЕЛЬСТВО РОССИЙСКОЙ ФЕДЕРАЦИИ </w:t>
      </w:r>
    </w:p>
    <w:p w:rsidR="009A50C1" w:rsidRPr="009A50C1" w:rsidRDefault="009A50C1" w:rsidP="009A50C1">
      <w:pPr>
        <w:spacing w:after="0" w:line="240" w:lineRule="auto"/>
        <w:jc w:val="center"/>
        <w:rPr>
          <w:rFonts w:ascii="Arial" w:eastAsia="Times New Roman" w:hAnsi="Arial" w:cs="Arial"/>
          <w:b/>
          <w:bCs/>
          <w:sz w:val="24"/>
          <w:szCs w:val="24"/>
          <w:lang w:eastAsia="ru-RU"/>
        </w:rPr>
      </w:pPr>
      <w:r w:rsidRPr="009A50C1">
        <w:rPr>
          <w:rFonts w:ascii="Arial" w:eastAsia="Times New Roman" w:hAnsi="Arial" w:cs="Arial"/>
          <w:b/>
          <w:bCs/>
          <w:sz w:val="24"/>
          <w:szCs w:val="24"/>
          <w:lang w:eastAsia="ru-RU"/>
        </w:rPr>
        <w:t xml:space="preserve">  </w:t>
      </w:r>
    </w:p>
    <w:p w:rsidR="009A50C1" w:rsidRPr="009A50C1" w:rsidRDefault="009A50C1" w:rsidP="009A50C1">
      <w:pPr>
        <w:spacing w:after="0" w:line="240" w:lineRule="auto"/>
        <w:jc w:val="center"/>
        <w:rPr>
          <w:rFonts w:ascii="Arial" w:eastAsia="Times New Roman" w:hAnsi="Arial" w:cs="Arial"/>
          <w:b/>
          <w:bCs/>
          <w:sz w:val="24"/>
          <w:szCs w:val="24"/>
          <w:lang w:eastAsia="ru-RU"/>
        </w:rPr>
      </w:pPr>
      <w:r w:rsidRPr="009A50C1">
        <w:rPr>
          <w:rFonts w:ascii="Arial" w:eastAsia="Times New Roman" w:hAnsi="Arial" w:cs="Arial"/>
          <w:b/>
          <w:bCs/>
          <w:sz w:val="24"/>
          <w:szCs w:val="24"/>
          <w:lang w:eastAsia="ru-RU"/>
        </w:rPr>
        <w:t xml:space="preserve">РАСПОРЯЖЕНИЕ </w:t>
      </w:r>
    </w:p>
    <w:p w:rsidR="009A50C1" w:rsidRPr="009A50C1" w:rsidRDefault="009A50C1" w:rsidP="009A50C1">
      <w:pPr>
        <w:spacing w:after="0" w:line="240" w:lineRule="auto"/>
        <w:jc w:val="center"/>
        <w:rPr>
          <w:rFonts w:ascii="Arial" w:eastAsia="Times New Roman" w:hAnsi="Arial" w:cs="Arial"/>
          <w:b/>
          <w:bCs/>
          <w:sz w:val="24"/>
          <w:szCs w:val="24"/>
          <w:lang w:eastAsia="ru-RU"/>
        </w:rPr>
      </w:pPr>
      <w:r w:rsidRPr="009A50C1">
        <w:rPr>
          <w:rFonts w:ascii="Arial" w:eastAsia="Times New Roman" w:hAnsi="Arial" w:cs="Arial"/>
          <w:b/>
          <w:bCs/>
          <w:sz w:val="24"/>
          <w:szCs w:val="24"/>
          <w:lang w:eastAsia="ru-RU"/>
        </w:rPr>
        <w:t xml:space="preserve">от 13 марта 2021 г. N 608-р </w:t>
      </w:r>
    </w:p>
    <w:p w:rsidR="009A50C1" w:rsidRPr="009A50C1" w:rsidRDefault="009A50C1" w:rsidP="009A50C1">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9A50C1">
        <w:rPr>
          <w:rFonts w:ascii="Times New Roman" w:eastAsia="Times New Roman" w:hAnsi="Times New Roman" w:cs="Times New Roman"/>
          <w:color w:val="392C69"/>
          <w:sz w:val="24"/>
          <w:szCs w:val="24"/>
          <w:lang w:eastAsia="ru-RU"/>
        </w:rPr>
        <w:t xml:space="preserve">Список изменяющих документов </w:t>
      </w:r>
    </w:p>
    <w:p w:rsidR="009A50C1" w:rsidRPr="009A50C1" w:rsidRDefault="009A50C1" w:rsidP="009A50C1">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9A50C1">
        <w:rPr>
          <w:rFonts w:ascii="Times New Roman" w:eastAsia="Times New Roman" w:hAnsi="Times New Roman" w:cs="Times New Roman"/>
          <w:color w:val="392C69"/>
          <w:sz w:val="24"/>
          <w:szCs w:val="24"/>
          <w:lang w:eastAsia="ru-RU"/>
        </w:rPr>
        <w:t xml:space="preserve">(в ред. </w:t>
      </w:r>
      <w:hyperlink r:id="rId5" w:history="1">
        <w:r w:rsidRPr="009A50C1">
          <w:rPr>
            <w:rFonts w:ascii="Times New Roman" w:eastAsia="Times New Roman" w:hAnsi="Times New Roman" w:cs="Times New Roman"/>
            <w:color w:val="0000FF"/>
            <w:sz w:val="24"/>
            <w:szCs w:val="24"/>
            <w:u w:val="single"/>
            <w:lang w:eastAsia="ru-RU"/>
          </w:rPr>
          <w:t>распоряжения</w:t>
        </w:r>
      </w:hyperlink>
      <w:r w:rsidRPr="009A50C1">
        <w:rPr>
          <w:rFonts w:ascii="Times New Roman" w:eastAsia="Times New Roman" w:hAnsi="Times New Roman" w:cs="Times New Roman"/>
          <w:color w:val="392C69"/>
          <w:sz w:val="24"/>
          <w:szCs w:val="24"/>
          <w:lang w:eastAsia="ru-RU"/>
        </w:rPr>
        <w:t xml:space="preserve"> Правительства РФ от 15.12.2021 N 3604-р) </w:t>
      </w:r>
    </w:p>
    <w:p w:rsidR="009A50C1" w:rsidRPr="009A50C1" w:rsidRDefault="009A50C1" w:rsidP="009A50C1">
      <w:pPr>
        <w:spacing w:after="0" w:line="240" w:lineRule="auto"/>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1. Утвердить прилагаемую </w:t>
      </w:r>
      <w:hyperlink w:anchor="p25" w:history="1">
        <w:r w:rsidRPr="009A50C1">
          <w:rPr>
            <w:rFonts w:ascii="Times New Roman" w:eastAsia="Times New Roman" w:hAnsi="Times New Roman" w:cs="Times New Roman"/>
            <w:color w:val="0000FF"/>
            <w:sz w:val="24"/>
            <w:szCs w:val="24"/>
            <w:u w:val="single"/>
            <w:lang w:eastAsia="ru-RU"/>
          </w:rPr>
          <w:t>Стратегию</w:t>
        </w:r>
      </w:hyperlink>
      <w:r w:rsidRPr="009A50C1">
        <w:rPr>
          <w:rFonts w:ascii="Times New Roman" w:eastAsia="Times New Roman" w:hAnsi="Times New Roman" w:cs="Times New Roman"/>
          <w:sz w:val="24"/>
          <w:szCs w:val="24"/>
          <w:lang w:eastAsia="ru-RU"/>
        </w:rPr>
        <w:t xml:space="preserve"> развития библиотечного дела в Российской Федерации на период до 2030 года (далее - Стратегия).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2. Федеральным органам исполнительной власти руководствоваться положениями </w:t>
      </w:r>
      <w:hyperlink w:anchor="p25" w:history="1">
        <w:r w:rsidRPr="009A50C1">
          <w:rPr>
            <w:rFonts w:ascii="Times New Roman" w:eastAsia="Times New Roman" w:hAnsi="Times New Roman" w:cs="Times New Roman"/>
            <w:color w:val="0000FF"/>
            <w:sz w:val="24"/>
            <w:szCs w:val="24"/>
            <w:u w:val="single"/>
            <w:lang w:eastAsia="ru-RU"/>
          </w:rPr>
          <w:t>Стратегии</w:t>
        </w:r>
      </w:hyperlink>
      <w:r w:rsidRPr="009A50C1">
        <w:rPr>
          <w:rFonts w:ascii="Times New Roman" w:eastAsia="Times New Roman" w:hAnsi="Times New Roman" w:cs="Times New Roman"/>
          <w:sz w:val="24"/>
          <w:szCs w:val="24"/>
          <w:lang w:eastAsia="ru-RU"/>
        </w:rPr>
        <w:t xml:space="preserve"> при разработке и корректировке государственных программ Российской Федерации и иных документов стратегического планирования.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3. Рекомендовать органам государственной власти субъектов Российской Федерации и органам местного самоуправления руководствоваться положениями </w:t>
      </w:r>
      <w:hyperlink w:anchor="p25" w:history="1">
        <w:r w:rsidRPr="009A50C1">
          <w:rPr>
            <w:rFonts w:ascii="Times New Roman" w:eastAsia="Times New Roman" w:hAnsi="Times New Roman" w:cs="Times New Roman"/>
            <w:color w:val="0000FF"/>
            <w:sz w:val="24"/>
            <w:szCs w:val="24"/>
            <w:u w:val="single"/>
            <w:lang w:eastAsia="ru-RU"/>
          </w:rPr>
          <w:t>Стратегии</w:t>
        </w:r>
      </w:hyperlink>
      <w:r w:rsidRPr="009A50C1">
        <w:rPr>
          <w:rFonts w:ascii="Times New Roman" w:eastAsia="Times New Roman" w:hAnsi="Times New Roman" w:cs="Times New Roman"/>
          <w:sz w:val="24"/>
          <w:szCs w:val="24"/>
          <w:lang w:eastAsia="ru-RU"/>
        </w:rPr>
        <w:t xml:space="preserve"> при разработке региональных государственных программ субъектов Российской Федерации, муниципальных программ и иных документов стратегического планирования.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4. Минкультуры России совместно с заинтересованными федеральными органами исполнительной власти в 3-месячный срок представить в Правительство Российской Федерации проект плана мероприятий по реализации </w:t>
      </w:r>
      <w:hyperlink w:anchor="p25" w:history="1">
        <w:r w:rsidRPr="009A50C1">
          <w:rPr>
            <w:rFonts w:ascii="Times New Roman" w:eastAsia="Times New Roman" w:hAnsi="Times New Roman" w:cs="Times New Roman"/>
            <w:color w:val="0000FF"/>
            <w:sz w:val="24"/>
            <w:szCs w:val="24"/>
            <w:u w:val="single"/>
            <w:lang w:eastAsia="ru-RU"/>
          </w:rPr>
          <w:t>Стратегии</w:t>
        </w:r>
      </w:hyperlink>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right"/>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Председатель Правительства </w:t>
      </w:r>
    </w:p>
    <w:p w:rsidR="009A50C1" w:rsidRPr="009A50C1" w:rsidRDefault="009A50C1" w:rsidP="009A50C1">
      <w:pPr>
        <w:spacing w:after="0" w:line="240" w:lineRule="auto"/>
        <w:jc w:val="right"/>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Российской Федерации </w:t>
      </w:r>
    </w:p>
    <w:p w:rsidR="009A50C1" w:rsidRPr="009A50C1" w:rsidRDefault="009A50C1" w:rsidP="009A50C1">
      <w:pPr>
        <w:spacing w:after="0" w:line="240" w:lineRule="auto"/>
        <w:jc w:val="right"/>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М.МИШУСТИН </w:t>
      </w:r>
    </w:p>
    <w:p w:rsidR="009A50C1" w:rsidRPr="009A50C1" w:rsidRDefault="009A50C1" w:rsidP="009A50C1">
      <w:pPr>
        <w:spacing w:after="0" w:line="240" w:lineRule="auto"/>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right"/>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Утверждена </w:t>
      </w:r>
    </w:p>
    <w:p w:rsidR="009A50C1" w:rsidRPr="009A50C1" w:rsidRDefault="009A50C1" w:rsidP="009A50C1">
      <w:pPr>
        <w:spacing w:after="0" w:line="240" w:lineRule="auto"/>
        <w:jc w:val="right"/>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распоряжением Правительства </w:t>
      </w:r>
    </w:p>
    <w:p w:rsidR="009A50C1" w:rsidRPr="009A50C1" w:rsidRDefault="009A50C1" w:rsidP="009A50C1">
      <w:pPr>
        <w:spacing w:after="0" w:line="240" w:lineRule="auto"/>
        <w:jc w:val="right"/>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Российской Федерации </w:t>
      </w:r>
    </w:p>
    <w:p w:rsidR="009A50C1" w:rsidRPr="009A50C1" w:rsidRDefault="009A50C1" w:rsidP="009A50C1">
      <w:pPr>
        <w:spacing w:after="0" w:line="240" w:lineRule="auto"/>
        <w:jc w:val="right"/>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от 13 марта 2021 г. N 608-р </w:t>
      </w:r>
    </w:p>
    <w:p w:rsidR="009A50C1" w:rsidRPr="009A50C1" w:rsidRDefault="009A50C1" w:rsidP="009A50C1">
      <w:pPr>
        <w:spacing w:after="0" w:line="240" w:lineRule="auto"/>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center"/>
        <w:rPr>
          <w:rFonts w:ascii="Arial" w:eastAsia="Times New Roman" w:hAnsi="Arial" w:cs="Arial"/>
          <w:b/>
          <w:bCs/>
          <w:sz w:val="24"/>
          <w:szCs w:val="24"/>
          <w:lang w:eastAsia="ru-RU"/>
        </w:rPr>
      </w:pPr>
      <w:bookmarkStart w:id="0" w:name="p25"/>
      <w:bookmarkEnd w:id="0"/>
      <w:r w:rsidRPr="009A50C1">
        <w:rPr>
          <w:rFonts w:ascii="Arial" w:eastAsia="Times New Roman" w:hAnsi="Arial" w:cs="Arial"/>
          <w:b/>
          <w:bCs/>
          <w:sz w:val="24"/>
          <w:szCs w:val="24"/>
          <w:lang w:eastAsia="ru-RU"/>
        </w:rPr>
        <w:t xml:space="preserve">СТРАТЕГИЯ </w:t>
      </w:r>
    </w:p>
    <w:p w:rsidR="009A50C1" w:rsidRPr="009A50C1" w:rsidRDefault="009A50C1" w:rsidP="009A50C1">
      <w:pPr>
        <w:spacing w:after="0" w:line="240" w:lineRule="auto"/>
        <w:jc w:val="center"/>
        <w:rPr>
          <w:rFonts w:ascii="Arial" w:eastAsia="Times New Roman" w:hAnsi="Arial" w:cs="Arial"/>
          <w:b/>
          <w:bCs/>
          <w:sz w:val="24"/>
          <w:szCs w:val="24"/>
          <w:lang w:eastAsia="ru-RU"/>
        </w:rPr>
      </w:pPr>
      <w:r w:rsidRPr="009A50C1">
        <w:rPr>
          <w:rFonts w:ascii="Arial" w:eastAsia="Times New Roman" w:hAnsi="Arial" w:cs="Arial"/>
          <w:b/>
          <w:bCs/>
          <w:sz w:val="24"/>
          <w:szCs w:val="24"/>
          <w:lang w:eastAsia="ru-RU"/>
        </w:rPr>
        <w:t xml:space="preserve">РАЗВИТИЯ БИБЛИОТЕЧНОГО ДЕЛА В РОССИЙСКОЙ ФЕДЕРАЦИИ </w:t>
      </w:r>
    </w:p>
    <w:p w:rsidR="009A50C1" w:rsidRPr="009A50C1" w:rsidRDefault="009A50C1" w:rsidP="009A50C1">
      <w:pPr>
        <w:spacing w:after="0" w:line="240" w:lineRule="auto"/>
        <w:jc w:val="center"/>
        <w:rPr>
          <w:rFonts w:ascii="Arial" w:eastAsia="Times New Roman" w:hAnsi="Arial" w:cs="Arial"/>
          <w:b/>
          <w:bCs/>
          <w:sz w:val="24"/>
          <w:szCs w:val="24"/>
          <w:lang w:eastAsia="ru-RU"/>
        </w:rPr>
      </w:pPr>
      <w:r w:rsidRPr="009A50C1">
        <w:rPr>
          <w:rFonts w:ascii="Arial" w:eastAsia="Times New Roman" w:hAnsi="Arial" w:cs="Arial"/>
          <w:b/>
          <w:bCs/>
          <w:sz w:val="24"/>
          <w:szCs w:val="24"/>
          <w:lang w:eastAsia="ru-RU"/>
        </w:rPr>
        <w:t xml:space="preserve">НА ПЕРИОД ДО 2030 ГОДА </w:t>
      </w:r>
    </w:p>
    <w:p w:rsidR="009A50C1" w:rsidRPr="009A50C1" w:rsidRDefault="009A50C1" w:rsidP="009A50C1">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9A50C1">
        <w:rPr>
          <w:rFonts w:ascii="Times New Roman" w:eastAsia="Times New Roman" w:hAnsi="Times New Roman" w:cs="Times New Roman"/>
          <w:color w:val="392C69"/>
          <w:sz w:val="24"/>
          <w:szCs w:val="24"/>
          <w:lang w:eastAsia="ru-RU"/>
        </w:rPr>
        <w:t xml:space="preserve">Список изменяющих документов </w:t>
      </w:r>
    </w:p>
    <w:p w:rsidR="009A50C1" w:rsidRPr="009A50C1" w:rsidRDefault="009A50C1" w:rsidP="009A50C1">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9A50C1">
        <w:rPr>
          <w:rFonts w:ascii="Times New Roman" w:eastAsia="Times New Roman" w:hAnsi="Times New Roman" w:cs="Times New Roman"/>
          <w:color w:val="392C69"/>
          <w:sz w:val="24"/>
          <w:szCs w:val="24"/>
          <w:lang w:eastAsia="ru-RU"/>
        </w:rPr>
        <w:t xml:space="preserve">(в ред. </w:t>
      </w:r>
      <w:hyperlink r:id="rId6" w:history="1">
        <w:r w:rsidRPr="009A50C1">
          <w:rPr>
            <w:rFonts w:ascii="Times New Roman" w:eastAsia="Times New Roman" w:hAnsi="Times New Roman" w:cs="Times New Roman"/>
            <w:color w:val="0000FF"/>
            <w:sz w:val="24"/>
            <w:szCs w:val="24"/>
            <w:u w:val="single"/>
            <w:lang w:eastAsia="ru-RU"/>
          </w:rPr>
          <w:t>распоряжения</w:t>
        </w:r>
      </w:hyperlink>
      <w:r w:rsidRPr="009A50C1">
        <w:rPr>
          <w:rFonts w:ascii="Times New Roman" w:eastAsia="Times New Roman" w:hAnsi="Times New Roman" w:cs="Times New Roman"/>
          <w:color w:val="392C69"/>
          <w:sz w:val="24"/>
          <w:szCs w:val="24"/>
          <w:lang w:eastAsia="ru-RU"/>
        </w:rPr>
        <w:t xml:space="preserve"> Правительства РФ от 15.12.2021 N 3604-р) </w:t>
      </w:r>
    </w:p>
    <w:p w:rsidR="009A50C1" w:rsidRPr="009A50C1" w:rsidRDefault="009A50C1" w:rsidP="009A50C1">
      <w:pPr>
        <w:spacing w:after="0" w:line="240" w:lineRule="auto"/>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center"/>
        <w:rPr>
          <w:rFonts w:ascii="Times New Roman" w:eastAsia="Times New Roman" w:hAnsi="Times New Roman" w:cs="Times New Roman"/>
          <w:sz w:val="24"/>
          <w:szCs w:val="24"/>
          <w:lang w:eastAsia="ru-RU"/>
        </w:rPr>
      </w:pPr>
      <w:r w:rsidRPr="009A50C1">
        <w:rPr>
          <w:rFonts w:ascii="Arial" w:eastAsia="Times New Roman" w:hAnsi="Arial" w:cs="Arial"/>
          <w:b/>
          <w:bCs/>
          <w:sz w:val="24"/>
          <w:szCs w:val="24"/>
          <w:lang w:eastAsia="ru-RU"/>
        </w:rPr>
        <w:t>I. Общие положения</w:t>
      </w: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Стратегия развития библиотечного дела в Российской Федерации на период до 2030 года (далее - Стратегия) направлена на комплексное развитие библиотечного дела, модернизацию библиотечной системы страны, сохранение и пополнение библиотечных фондов, расширение свободного и равного доступа граждан к информации, совершенствование подготовки библиотечных кадров, а также на внедрение информационных технологий, научного и методического обеспечения деятельности библиотек.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Стратегия определяет цели, задачи, стратегические приоритеты, основные механизмы и показатели модернизации библиотек Российской Федерации как неотъемлемой части информационного общества, информационного пространства знаний и системы обеспечения национальной безопасности. </w:t>
      </w:r>
    </w:p>
    <w:p w:rsidR="009A50C1" w:rsidRPr="009A50C1" w:rsidRDefault="009A50C1" w:rsidP="009A50C1">
      <w:pPr>
        <w:spacing w:after="0" w:line="240" w:lineRule="auto"/>
        <w:jc w:val="both"/>
        <w:rPr>
          <w:rFonts w:ascii="Times New Roman" w:eastAsia="Times New Roman" w:hAnsi="Times New Roman" w:cs="Times New Roman"/>
          <w:color w:val="000000"/>
          <w:sz w:val="24"/>
          <w:szCs w:val="24"/>
          <w:lang w:eastAsia="ru-RU"/>
        </w:rPr>
      </w:pPr>
      <w:r w:rsidRPr="009A50C1">
        <w:rPr>
          <w:rFonts w:ascii="Times New Roman" w:eastAsia="Times New Roman" w:hAnsi="Times New Roman" w:cs="Times New Roman"/>
          <w:color w:val="000000"/>
          <w:sz w:val="24"/>
          <w:szCs w:val="24"/>
          <w:lang w:eastAsia="ru-RU"/>
        </w:rPr>
        <w:lastRenderedPageBreak/>
        <w:t xml:space="preserve">(в ред. </w:t>
      </w:r>
      <w:hyperlink r:id="rId7" w:history="1">
        <w:r w:rsidRPr="009A50C1">
          <w:rPr>
            <w:rFonts w:ascii="Times New Roman" w:eastAsia="Times New Roman" w:hAnsi="Times New Roman" w:cs="Times New Roman"/>
            <w:color w:val="0000FF"/>
            <w:sz w:val="24"/>
            <w:szCs w:val="24"/>
            <w:u w:val="single"/>
            <w:lang w:eastAsia="ru-RU"/>
          </w:rPr>
          <w:t>распоряжения</w:t>
        </w:r>
      </w:hyperlink>
      <w:r w:rsidRPr="009A50C1">
        <w:rPr>
          <w:rFonts w:ascii="Times New Roman" w:eastAsia="Times New Roman" w:hAnsi="Times New Roman" w:cs="Times New Roman"/>
          <w:color w:val="000000"/>
          <w:sz w:val="24"/>
          <w:szCs w:val="24"/>
          <w:lang w:eastAsia="ru-RU"/>
        </w:rPr>
        <w:t xml:space="preserve"> Правительства РФ от 15.12.2021 N 3604-р)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Правовую основу Стратегии составляют: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hyperlink r:id="rId8" w:history="1">
        <w:r w:rsidRPr="009A50C1">
          <w:rPr>
            <w:rFonts w:ascii="Times New Roman" w:eastAsia="Times New Roman" w:hAnsi="Times New Roman" w:cs="Times New Roman"/>
            <w:color w:val="0000FF"/>
            <w:sz w:val="24"/>
            <w:szCs w:val="24"/>
            <w:u w:val="single"/>
            <w:lang w:eastAsia="ru-RU"/>
          </w:rPr>
          <w:t>Конституция</w:t>
        </w:r>
      </w:hyperlink>
      <w:r w:rsidRPr="009A50C1">
        <w:rPr>
          <w:rFonts w:ascii="Times New Roman" w:eastAsia="Times New Roman" w:hAnsi="Times New Roman" w:cs="Times New Roman"/>
          <w:sz w:val="24"/>
          <w:szCs w:val="24"/>
          <w:lang w:eastAsia="ru-RU"/>
        </w:rPr>
        <w:t xml:space="preserve"> Российской Федерации, Федеральный </w:t>
      </w:r>
      <w:hyperlink r:id="rId9" w:history="1">
        <w:r w:rsidRPr="009A50C1">
          <w:rPr>
            <w:rFonts w:ascii="Times New Roman" w:eastAsia="Times New Roman" w:hAnsi="Times New Roman" w:cs="Times New Roman"/>
            <w:color w:val="0000FF"/>
            <w:sz w:val="24"/>
            <w:szCs w:val="24"/>
            <w:u w:val="single"/>
            <w:lang w:eastAsia="ru-RU"/>
          </w:rPr>
          <w:t>закон</w:t>
        </w:r>
      </w:hyperlink>
      <w:r w:rsidRPr="009A50C1">
        <w:rPr>
          <w:rFonts w:ascii="Times New Roman" w:eastAsia="Times New Roman" w:hAnsi="Times New Roman" w:cs="Times New Roman"/>
          <w:sz w:val="24"/>
          <w:szCs w:val="24"/>
          <w:lang w:eastAsia="ru-RU"/>
        </w:rPr>
        <w:t xml:space="preserve"> "О библиотечном деле", Федеральный </w:t>
      </w:r>
      <w:hyperlink r:id="rId10" w:history="1">
        <w:r w:rsidRPr="009A50C1">
          <w:rPr>
            <w:rFonts w:ascii="Times New Roman" w:eastAsia="Times New Roman" w:hAnsi="Times New Roman" w:cs="Times New Roman"/>
            <w:color w:val="0000FF"/>
            <w:sz w:val="24"/>
            <w:szCs w:val="24"/>
            <w:u w:val="single"/>
            <w:lang w:eastAsia="ru-RU"/>
          </w:rPr>
          <w:t>закон</w:t>
        </w:r>
      </w:hyperlink>
      <w:r w:rsidRPr="009A50C1">
        <w:rPr>
          <w:rFonts w:ascii="Times New Roman" w:eastAsia="Times New Roman" w:hAnsi="Times New Roman" w:cs="Times New Roman"/>
          <w:sz w:val="24"/>
          <w:szCs w:val="24"/>
          <w:lang w:eastAsia="ru-RU"/>
        </w:rPr>
        <w:t xml:space="preserve"> "Об информации, информационных технологиях и о защите информации";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указы Президента Российской Федерации от 24 декабря 2014 г. </w:t>
      </w:r>
      <w:hyperlink r:id="rId11" w:history="1">
        <w:r w:rsidRPr="009A50C1">
          <w:rPr>
            <w:rFonts w:ascii="Times New Roman" w:eastAsia="Times New Roman" w:hAnsi="Times New Roman" w:cs="Times New Roman"/>
            <w:color w:val="0000FF"/>
            <w:sz w:val="24"/>
            <w:szCs w:val="24"/>
            <w:u w:val="single"/>
            <w:lang w:eastAsia="ru-RU"/>
          </w:rPr>
          <w:t>N 808</w:t>
        </w:r>
      </w:hyperlink>
      <w:r w:rsidRPr="009A50C1">
        <w:rPr>
          <w:rFonts w:ascii="Times New Roman" w:eastAsia="Times New Roman" w:hAnsi="Times New Roman" w:cs="Times New Roman"/>
          <w:sz w:val="24"/>
          <w:szCs w:val="24"/>
          <w:lang w:eastAsia="ru-RU"/>
        </w:rPr>
        <w:t xml:space="preserve"> "Об утверждении Основ государственной культурной политики", от 2 июля 2021 г. </w:t>
      </w:r>
      <w:hyperlink r:id="rId12" w:history="1">
        <w:r w:rsidRPr="009A50C1">
          <w:rPr>
            <w:rFonts w:ascii="Times New Roman" w:eastAsia="Times New Roman" w:hAnsi="Times New Roman" w:cs="Times New Roman"/>
            <w:color w:val="0000FF"/>
            <w:sz w:val="24"/>
            <w:szCs w:val="24"/>
            <w:u w:val="single"/>
            <w:lang w:eastAsia="ru-RU"/>
          </w:rPr>
          <w:t>N 400</w:t>
        </w:r>
      </w:hyperlink>
      <w:r w:rsidRPr="009A50C1">
        <w:rPr>
          <w:rFonts w:ascii="Times New Roman" w:eastAsia="Times New Roman" w:hAnsi="Times New Roman" w:cs="Times New Roman"/>
          <w:sz w:val="24"/>
          <w:szCs w:val="24"/>
          <w:lang w:eastAsia="ru-RU"/>
        </w:rPr>
        <w:t xml:space="preserve"> "О Стратегии национальной безопасности Российской Федерации", от 9 мая 2017 г. </w:t>
      </w:r>
      <w:hyperlink r:id="rId13" w:history="1">
        <w:r w:rsidRPr="009A50C1">
          <w:rPr>
            <w:rFonts w:ascii="Times New Roman" w:eastAsia="Times New Roman" w:hAnsi="Times New Roman" w:cs="Times New Roman"/>
            <w:color w:val="0000FF"/>
            <w:sz w:val="24"/>
            <w:szCs w:val="24"/>
            <w:u w:val="single"/>
            <w:lang w:eastAsia="ru-RU"/>
          </w:rPr>
          <w:t>N 203</w:t>
        </w:r>
      </w:hyperlink>
      <w:r w:rsidRPr="009A50C1">
        <w:rPr>
          <w:rFonts w:ascii="Times New Roman" w:eastAsia="Times New Roman" w:hAnsi="Times New Roman" w:cs="Times New Roman"/>
          <w:sz w:val="24"/>
          <w:szCs w:val="24"/>
          <w:lang w:eastAsia="ru-RU"/>
        </w:rPr>
        <w:t xml:space="preserve"> "О Стратегии развития информационного общества в Российской Федерации на 2017 - 2030 годы", от 29 мая 2017 г. </w:t>
      </w:r>
      <w:hyperlink r:id="rId14" w:history="1">
        <w:r w:rsidRPr="009A50C1">
          <w:rPr>
            <w:rFonts w:ascii="Times New Roman" w:eastAsia="Times New Roman" w:hAnsi="Times New Roman" w:cs="Times New Roman"/>
            <w:color w:val="0000FF"/>
            <w:sz w:val="24"/>
            <w:szCs w:val="24"/>
            <w:u w:val="single"/>
            <w:lang w:eastAsia="ru-RU"/>
          </w:rPr>
          <w:t>N 240</w:t>
        </w:r>
      </w:hyperlink>
      <w:r w:rsidRPr="009A50C1">
        <w:rPr>
          <w:rFonts w:ascii="Times New Roman" w:eastAsia="Times New Roman" w:hAnsi="Times New Roman" w:cs="Times New Roman"/>
          <w:sz w:val="24"/>
          <w:szCs w:val="24"/>
          <w:lang w:eastAsia="ru-RU"/>
        </w:rPr>
        <w:t xml:space="preserve"> "Об объявлении в Российской Федерации Десятилетия детства", от 7 мая 2018 г. </w:t>
      </w:r>
      <w:hyperlink r:id="rId15" w:history="1">
        <w:r w:rsidRPr="009A50C1">
          <w:rPr>
            <w:rFonts w:ascii="Times New Roman" w:eastAsia="Times New Roman" w:hAnsi="Times New Roman" w:cs="Times New Roman"/>
            <w:color w:val="0000FF"/>
            <w:sz w:val="24"/>
            <w:szCs w:val="24"/>
            <w:u w:val="single"/>
            <w:lang w:eastAsia="ru-RU"/>
          </w:rPr>
          <w:t>N 204</w:t>
        </w:r>
      </w:hyperlink>
      <w:r w:rsidRPr="009A50C1">
        <w:rPr>
          <w:rFonts w:ascii="Times New Roman" w:eastAsia="Times New Roman" w:hAnsi="Times New Roman" w:cs="Times New Roman"/>
          <w:sz w:val="24"/>
          <w:szCs w:val="24"/>
          <w:lang w:eastAsia="ru-RU"/>
        </w:rPr>
        <w:t xml:space="preserve"> "О национальных целях и стратегических задачах развития Российской Федерации на период до 2024 года" (в части развития муниципальных библиотек), от 21 июля 2020 г. </w:t>
      </w:r>
      <w:hyperlink r:id="rId16" w:history="1">
        <w:r w:rsidRPr="009A50C1">
          <w:rPr>
            <w:rFonts w:ascii="Times New Roman" w:eastAsia="Times New Roman" w:hAnsi="Times New Roman" w:cs="Times New Roman"/>
            <w:color w:val="0000FF"/>
            <w:sz w:val="24"/>
            <w:szCs w:val="24"/>
            <w:u w:val="single"/>
            <w:lang w:eastAsia="ru-RU"/>
          </w:rPr>
          <w:t>N 474</w:t>
        </w:r>
      </w:hyperlink>
      <w:r w:rsidRPr="009A50C1">
        <w:rPr>
          <w:rFonts w:ascii="Times New Roman" w:eastAsia="Times New Roman" w:hAnsi="Times New Roman" w:cs="Times New Roman"/>
          <w:sz w:val="24"/>
          <w:szCs w:val="24"/>
          <w:lang w:eastAsia="ru-RU"/>
        </w:rPr>
        <w:t xml:space="preserve"> "О национальных целях развития Российской Федерации на период до 2030 года"; </w:t>
      </w:r>
    </w:p>
    <w:p w:rsidR="009A50C1" w:rsidRPr="009A50C1" w:rsidRDefault="009A50C1" w:rsidP="009A50C1">
      <w:pPr>
        <w:spacing w:after="0" w:line="240" w:lineRule="auto"/>
        <w:jc w:val="both"/>
        <w:rPr>
          <w:rFonts w:ascii="Times New Roman" w:eastAsia="Times New Roman" w:hAnsi="Times New Roman" w:cs="Times New Roman"/>
          <w:color w:val="000000"/>
          <w:sz w:val="24"/>
          <w:szCs w:val="24"/>
          <w:lang w:eastAsia="ru-RU"/>
        </w:rPr>
      </w:pPr>
      <w:r w:rsidRPr="009A50C1">
        <w:rPr>
          <w:rFonts w:ascii="Times New Roman" w:eastAsia="Times New Roman" w:hAnsi="Times New Roman" w:cs="Times New Roman"/>
          <w:color w:val="000000"/>
          <w:sz w:val="24"/>
          <w:szCs w:val="24"/>
          <w:lang w:eastAsia="ru-RU"/>
        </w:rPr>
        <w:t xml:space="preserve">(в ред. </w:t>
      </w:r>
      <w:hyperlink r:id="rId17" w:history="1">
        <w:r w:rsidRPr="009A50C1">
          <w:rPr>
            <w:rFonts w:ascii="Times New Roman" w:eastAsia="Times New Roman" w:hAnsi="Times New Roman" w:cs="Times New Roman"/>
            <w:color w:val="0000FF"/>
            <w:sz w:val="24"/>
            <w:szCs w:val="24"/>
            <w:u w:val="single"/>
            <w:lang w:eastAsia="ru-RU"/>
          </w:rPr>
          <w:t>распоряжения</w:t>
        </w:r>
      </w:hyperlink>
      <w:r w:rsidRPr="009A50C1">
        <w:rPr>
          <w:rFonts w:ascii="Times New Roman" w:eastAsia="Times New Roman" w:hAnsi="Times New Roman" w:cs="Times New Roman"/>
          <w:color w:val="000000"/>
          <w:sz w:val="24"/>
          <w:szCs w:val="24"/>
          <w:lang w:eastAsia="ru-RU"/>
        </w:rPr>
        <w:t xml:space="preserve"> Правительства РФ от 15.12.2021 N 3604-р)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hyperlink r:id="rId18" w:history="1">
        <w:r w:rsidRPr="009A50C1">
          <w:rPr>
            <w:rFonts w:ascii="Times New Roman" w:eastAsia="Times New Roman" w:hAnsi="Times New Roman" w:cs="Times New Roman"/>
            <w:color w:val="0000FF"/>
            <w:sz w:val="24"/>
            <w:szCs w:val="24"/>
            <w:u w:val="single"/>
            <w:lang w:eastAsia="ru-RU"/>
          </w:rPr>
          <w:t>постановление</w:t>
        </w:r>
      </w:hyperlink>
      <w:r w:rsidRPr="009A50C1">
        <w:rPr>
          <w:rFonts w:ascii="Times New Roman" w:eastAsia="Times New Roman" w:hAnsi="Times New Roman" w:cs="Times New Roman"/>
          <w:sz w:val="24"/>
          <w:szCs w:val="24"/>
          <w:lang w:eastAsia="ru-RU"/>
        </w:rPr>
        <w:t xml:space="preserve"> Правительства Российской Федерации от 24 июля 1997 г. N 950 "Об утверждении Положения о государственной системе научно-технической информации", </w:t>
      </w:r>
      <w:hyperlink r:id="rId19" w:history="1">
        <w:r w:rsidRPr="009A50C1">
          <w:rPr>
            <w:rFonts w:ascii="Times New Roman" w:eastAsia="Times New Roman" w:hAnsi="Times New Roman" w:cs="Times New Roman"/>
            <w:color w:val="0000FF"/>
            <w:sz w:val="24"/>
            <w:szCs w:val="24"/>
            <w:u w:val="single"/>
            <w:lang w:eastAsia="ru-RU"/>
          </w:rPr>
          <w:t>Стратегия</w:t>
        </w:r>
      </w:hyperlink>
      <w:r w:rsidRPr="009A50C1">
        <w:rPr>
          <w:rFonts w:ascii="Times New Roman" w:eastAsia="Times New Roman" w:hAnsi="Times New Roman" w:cs="Times New Roman"/>
          <w:sz w:val="24"/>
          <w:szCs w:val="24"/>
          <w:lang w:eastAsia="ru-RU"/>
        </w:rPr>
        <w:t xml:space="preserve"> государственной культурной политики на период до 2030 года, утвержденная распоряжением Правительства Российской Федерации от 29 февраля 2016 г. N 326-р;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иные правовые акты, определяющие основные направления развития библиотечного дела.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Развитие библиотечного дела основано на следующих принципах: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сохранение российской культуры и самобытности, традиционных российских духовно-нравственных ценностей, укрепление культурного суверенитета Российской Федерации, сохранение общероссийской культурной идентичности, защита и поддержка русского языка как государственного языка Российской Федерации в целях обеспечения национальной безопасности и устойчивого развития Российской Федерации; </w:t>
      </w:r>
    </w:p>
    <w:p w:rsidR="009A50C1" w:rsidRPr="009A50C1" w:rsidRDefault="009A50C1" w:rsidP="009A50C1">
      <w:pPr>
        <w:spacing w:after="0" w:line="240" w:lineRule="auto"/>
        <w:jc w:val="both"/>
        <w:rPr>
          <w:rFonts w:ascii="Times New Roman" w:eastAsia="Times New Roman" w:hAnsi="Times New Roman" w:cs="Times New Roman"/>
          <w:color w:val="000000"/>
          <w:sz w:val="24"/>
          <w:szCs w:val="24"/>
          <w:lang w:eastAsia="ru-RU"/>
        </w:rPr>
      </w:pPr>
      <w:r w:rsidRPr="009A50C1">
        <w:rPr>
          <w:rFonts w:ascii="Times New Roman" w:eastAsia="Times New Roman" w:hAnsi="Times New Roman" w:cs="Times New Roman"/>
          <w:color w:val="000000"/>
          <w:sz w:val="24"/>
          <w:szCs w:val="24"/>
          <w:lang w:eastAsia="ru-RU"/>
        </w:rPr>
        <w:t xml:space="preserve">(в ред. </w:t>
      </w:r>
      <w:hyperlink r:id="rId20" w:history="1">
        <w:r w:rsidRPr="009A50C1">
          <w:rPr>
            <w:rFonts w:ascii="Times New Roman" w:eastAsia="Times New Roman" w:hAnsi="Times New Roman" w:cs="Times New Roman"/>
            <w:color w:val="0000FF"/>
            <w:sz w:val="24"/>
            <w:szCs w:val="24"/>
            <w:u w:val="single"/>
            <w:lang w:eastAsia="ru-RU"/>
          </w:rPr>
          <w:t>распоряжения</w:t>
        </w:r>
      </w:hyperlink>
      <w:r w:rsidRPr="009A50C1">
        <w:rPr>
          <w:rFonts w:ascii="Times New Roman" w:eastAsia="Times New Roman" w:hAnsi="Times New Roman" w:cs="Times New Roman"/>
          <w:color w:val="000000"/>
          <w:sz w:val="24"/>
          <w:szCs w:val="24"/>
          <w:lang w:eastAsia="ru-RU"/>
        </w:rPr>
        <w:t xml:space="preserve"> Правительства РФ от 15.12.2021 N 3604-р)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создание условий, способствующих всестороннему духовному, нравственному, интеллектуальному и творческому развитию детей и подростков, воспитанию в них патриотизма, гражданственности и уважения к старшим;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повышение качества жизни через обеспечение прав граждан на доступ к объективной, достоверной и безопасной информации посредством библиотечного обслуживания;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обеспечение свободы выбора способов и средств доступа к информации и получения знаний в цифровом (электронном) и бумажном виде;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обеспечение максимальной актуальности, полноты, открытости, достоверности и доступности информации;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обеспечение развития информационной инфраструктуры для равного доступа к государственным (муниципальным) услугам, информации о культурной, духовной, научной, экономической жизни общества, пространству знаний в электронной среде;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сохранение и развитие библиотек как площадок офлайн коммуникаций;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обеспечение защиты приоритетов государства и интересов граждан в информационной сфере, предоставление информации и услуг, способствующих поддержанию высокого культурного и образовательного уровня граждан Российской Федерации;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необходимость развития механизмов межотраслевого взаимодействия и координации деятельности заинтересованных федеральных органов исполнительной власти, органов исполнительной власти субъектов Российской Федерации, органов местного самоуправления, соответствующих общественных, научных, образовательных организаций, институтов гражданского общества и экспертного сообщества.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lastRenderedPageBreak/>
        <w:t xml:space="preserve">Стратегия является основой для разработки отраслевых документов стратегического планирования в сфере развития библиотечного дела в субъектах Российской Федерации. </w:t>
      </w:r>
    </w:p>
    <w:p w:rsidR="009A50C1" w:rsidRPr="009A50C1" w:rsidRDefault="009A50C1" w:rsidP="009A50C1">
      <w:pPr>
        <w:spacing w:after="0" w:line="240" w:lineRule="auto"/>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center"/>
        <w:rPr>
          <w:rFonts w:ascii="Times New Roman" w:eastAsia="Times New Roman" w:hAnsi="Times New Roman" w:cs="Times New Roman"/>
          <w:sz w:val="24"/>
          <w:szCs w:val="24"/>
          <w:lang w:eastAsia="ru-RU"/>
        </w:rPr>
      </w:pPr>
      <w:r w:rsidRPr="009A50C1">
        <w:rPr>
          <w:rFonts w:ascii="Arial" w:eastAsia="Times New Roman" w:hAnsi="Arial" w:cs="Arial"/>
          <w:b/>
          <w:bCs/>
          <w:sz w:val="24"/>
          <w:szCs w:val="24"/>
          <w:lang w:eastAsia="ru-RU"/>
        </w:rPr>
        <w:t>1. Мировые тенденции развития библиотечного дела</w:t>
      </w: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Развитие библиотек в мире на ближайшее десятилетие определяется Декларацией "Преобразование нашего мира: Повестка дня в области устойчивого развития на период до 2030 года", принятой резолюцией Генеральной Ассамблеи Организации Объединенных Наций 25 сентября 2015 г.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Во всем мире общественный доступ к информации позволяет людям принимать взвешенные решения, которые могут улучшить их жизнь через предоставление качественного образования, поддержку здравоохранения, культуры, науки и инноваций. Библиотеки входят в число ключевых учреждений, которые обеспечивают достижение этих целей.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Сегодня в мире 320 тыс. публичных библиотек и более 1 млн. парламентских, национальных, университетских, научных и исследовательских, школьных и специальных библиотек, сотрудники которых делают все возможное, чтобы информация и навыки, необходимые для ее использования, были доступны каждому, что крайне необходимо в цифровую эпоху. В библиотеках хранится информация, чтобы обеспечить доступ к ней будущим поколениям, помочь людям развивать свой потенциал, их инфраструктура предоставляется для информационных и коммуникационных технологий, а надежной сетью местных учреждений могут пользоваться все группы населения.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Библиотеки поддерживают цели устойчивого развития государства, поскольку в них: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поддерживается обращение граждан к качественной и разнообразной информации, в том числе приобщение детей и подростков к регулярному чтению книг;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продвигаются универсальная грамотность, включая медийную и информационную, и навыки цифровой грамотности;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заполняются пробелы в доступе к информации и оказывается помощь Правительству Российской Федерации, гражданскому обществу и бизнесу лучше понять местные информационные потребности;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предоставляется место для реализации государственных программ Российской Федерации и сервисов;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развивается цифровая инклюзивность с помощью доступа к информационным и коммуникационным технологиям благодаря усилиям сотрудников, помогающих пользователям получать новые навыки в области цифровой грамотности;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предоставляется доступ к мировому культурному наследию.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Международное профессиональное библиотечное сообщество (национальные ассоциации) играет активную роль в координации усилий и повышении эффективности деятельности библиотек по следующим направлениям: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поддержка культурного и творческого развития людей;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развитие чтения и грамотности;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развитие цифровых компетенций;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помощь людям в реализации ими своего потенциала;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содействие здоровой и более счастливой жизни;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рост благосостояния людей;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поддержка развития местных сообществ. </w:t>
      </w:r>
    </w:p>
    <w:p w:rsidR="009A50C1" w:rsidRPr="009A50C1" w:rsidRDefault="009A50C1" w:rsidP="009A50C1">
      <w:pPr>
        <w:spacing w:after="0" w:line="240" w:lineRule="auto"/>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center"/>
        <w:rPr>
          <w:rFonts w:ascii="Times New Roman" w:eastAsia="Times New Roman" w:hAnsi="Times New Roman" w:cs="Times New Roman"/>
          <w:sz w:val="24"/>
          <w:szCs w:val="24"/>
          <w:lang w:eastAsia="ru-RU"/>
        </w:rPr>
      </w:pPr>
      <w:r w:rsidRPr="009A50C1">
        <w:rPr>
          <w:rFonts w:ascii="Arial" w:eastAsia="Times New Roman" w:hAnsi="Arial" w:cs="Arial"/>
          <w:b/>
          <w:bCs/>
          <w:sz w:val="24"/>
          <w:szCs w:val="24"/>
          <w:lang w:eastAsia="ru-RU"/>
        </w:rPr>
        <w:t>2. Текущее состояние библиотечного дела в России</w:t>
      </w: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По экспертным оценкам, библиотечная система Российской Федерации насчитывает более 100 тыс. библиотек, располагающихся по всей территории страны и относящихся к ведению федеральных органов государственной власти, органов государственной власти </w:t>
      </w:r>
      <w:r w:rsidRPr="009A50C1">
        <w:rPr>
          <w:rFonts w:ascii="Times New Roman" w:eastAsia="Times New Roman" w:hAnsi="Times New Roman" w:cs="Times New Roman"/>
          <w:sz w:val="24"/>
          <w:szCs w:val="24"/>
          <w:lang w:eastAsia="ru-RU"/>
        </w:rPr>
        <w:lastRenderedPageBreak/>
        <w:t xml:space="preserve">субъектов Российской Федерации и органов местного самоуправления, предприятий, организаций и учреждений. Суммарный объем всех библиотечных фондов ежегодно увеличивается и уже достиг значения 1 млрд. 700 млн. единиц хранения. Библиотеки являются самостоятельными юридическими лицами либо входят в структуру других юридических лиц.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Сеть общедоступных (государственных и муниципальных) библиотек, находящихся в ведении Министерства культуры Российской Федерации, на 1 января 2020 г. насчитывает около 42 тыс. единиц, в число которых входят 8 федеральных библиотек, 261 центральная библиотека субъектов Российской Федерации, 36491 муниципальная общедоступная библиотека, 4777 структурных подразделений учреждений, осуществляющих библиотечную деятельность, из общего числа указанных библиотек 3112 библиотек являются детскими, специализированными. Более 70 процентов общедоступных библиотек и учреждений, осуществляющих библиотечную деятельность, расположены в сельской местности. Общий охват библиотечным обслуживанием населения страны составляет 36 процентов.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Более 40 тыс. единиц составляют библиотеки сети образовательных организаций всех уровней, находящиеся в ведении Министерства просвещения Российской Федерации и Министерства науки и высшего образования Российской Федерации.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В области науки, промышленности, сельского хозяйства, транспорта и связи работают более 3,5 тыс. научных и научно-технических библиотек. Разветвленной сетью библиотек располагают Министерство обороны Российской Федерации и другие силовые ведомства страны. За последние годы увеличилось количество библиотек религиозных организаций. Различные ведомства формируют собственные статистические данные о деятельности библиотек, но обобщение этих данных в масштабе страны отсутствует.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В последние десятилетия российские библиотеки в своей деятельности столкнулись с технологическими и общественными вызовами: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бурное развитие IT-технологий, повлекшее за собой беспрецедентный рост потоков информации, быстрое развитие способов ее производства и распространения, а также многообразие форматов ее использования;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переход страны на инновационную модель социально-экономического развития;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усиление роли некоммерческого сектора (социально ориентированные некоммерческие организации) в создании культурного продукта и оказании услуг в сфере культуры, а также появление новых форм партнерства;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передача ответственности за поддержку и развитие общедоступных библиотек на региональный и муниципальный уровни.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Сформированная на протяжении многих десятилетий сеть библиотек всех систем и ведомств страны демонстрирует востребованность в обществе, создавая условия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В условиях кардинальных технологических перемен, процессов глобализации и беспрецедентного роста объемов информации библиотеки являются незаменимым социально-коммуникативным институтом, призванным обеспечить возможности для самореализации и развития личности.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Отвечая на вызовы и используя открывшиеся возможности, библиотеки участвуют в общественной, экономической и культурной жизни страны. Активная модернизация библиотек в России началась в 2014 году, был утвержден модельный стандарт деятельности общедоступной библиотеки, который определил новые подходы к деятельности библиотек как центров интеллектуального развития. Реализация проекта по созданию модельных библиотек в ряде регионов страны уже в первый год привела к увеличению всех основных показателей их деятельности.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lastRenderedPageBreak/>
        <w:t xml:space="preserve">В 2019 году работа по созданию модельных библиотек была продолжена в рамках реализации национального </w:t>
      </w:r>
      <w:hyperlink r:id="rId21" w:history="1">
        <w:r w:rsidRPr="009A50C1">
          <w:rPr>
            <w:rFonts w:ascii="Times New Roman" w:eastAsia="Times New Roman" w:hAnsi="Times New Roman" w:cs="Times New Roman"/>
            <w:color w:val="0000FF"/>
            <w:sz w:val="24"/>
            <w:szCs w:val="24"/>
            <w:u w:val="single"/>
            <w:lang w:eastAsia="ru-RU"/>
          </w:rPr>
          <w:t>проекта</w:t>
        </w:r>
      </w:hyperlink>
      <w:r w:rsidRPr="009A50C1">
        <w:rPr>
          <w:rFonts w:ascii="Times New Roman" w:eastAsia="Times New Roman" w:hAnsi="Times New Roman" w:cs="Times New Roman"/>
          <w:sz w:val="24"/>
          <w:szCs w:val="24"/>
          <w:lang w:eastAsia="ru-RU"/>
        </w:rPr>
        <w:t xml:space="preserve"> "Культура".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В соответствии с </w:t>
      </w:r>
      <w:hyperlink r:id="rId22" w:history="1">
        <w:r w:rsidRPr="009A50C1">
          <w:rPr>
            <w:rFonts w:ascii="Times New Roman" w:eastAsia="Times New Roman" w:hAnsi="Times New Roman" w:cs="Times New Roman"/>
            <w:color w:val="0000FF"/>
            <w:sz w:val="24"/>
            <w:szCs w:val="24"/>
            <w:u w:val="single"/>
            <w:lang w:eastAsia="ru-RU"/>
          </w:rPr>
          <w:t>постановлением</w:t>
        </w:r>
      </w:hyperlink>
      <w:r w:rsidRPr="009A50C1">
        <w:rPr>
          <w:rFonts w:ascii="Times New Roman" w:eastAsia="Times New Roman" w:hAnsi="Times New Roman" w:cs="Times New Roman"/>
          <w:sz w:val="24"/>
          <w:szCs w:val="24"/>
          <w:lang w:eastAsia="ru-RU"/>
        </w:rPr>
        <w:t xml:space="preserve"> Правительства Российской Федерации от 20 февраля 2019 г. N 169 "Об утверждении Положения о федеральной государственной информационной системе "Национальная электронная библиотека" и методики отбора объектов Национальной электронной библиотеки" создана федеральная государственная информационная система "Национальная электронная библиотека", фонд которой уже превысил 4,5 млн. изданий по разным темам, количество обращений к ресурсам Национальной электронной библиотеки в 2020 году превысило 5 млн. Активно развивается Национальная электронная детская библиотека (регулярно пополняемая коллекция оцифрованных материалов, периодических изданий, диафильмов, частных собраний XVIII - XXI веков для детей и о детях в 2020 году уже насчитывает 19,5 тыс. документов). Получили развитие базы данных по формированию библиографического учета и изучению документов краеведческого характера.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Начиная с 2018 года число читателей библиотек после отрицательной динамики последних десятилетий имеет тенденцию к росту и в 2019 году составило 50404,6 тыс. человек, количество посещений библиотек также растет и составляет 427608,9 тыс. человек в год.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Особой категорией пользователей библиотек являются дети и подростки, имеющие право на специализированное библиотечное обслуживание. Число детей - пользователей библиотек ежегодно растет в среднем на 1 - 2 процента и составляет около 40 процентов общего количества пользователей библиотек.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Под методическим руководством специальных библиотек для слепых идет активная работа по обеспечению доступа к библиотечным услугам лиц с ограничениями жизнедеятельности, реализации положений Марракешского </w:t>
      </w:r>
      <w:hyperlink r:id="rId23" w:history="1">
        <w:r w:rsidRPr="009A50C1">
          <w:rPr>
            <w:rFonts w:ascii="Times New Roman" w:eastAsia="Times New Roman" w:hAnsi="Times New Roman" w:cs="Times New Roman"/>
            <w:color w:val="0000FF"/>
            <w:sz w:val="24"/>
            <w:szCs w:val="24"/>
            <w:u w:val="single"/>
            <w:lang w:eastAsia="ru-RU"/>
          </w:rPr>
          <w:t>договора</w:t>
        </w:r>
      </w:hyperlink>
      <w:r w:rsidRPr="009A50C1">
        <w:rPr>
          <w:rFonts w:ascii="Times New Roman" w:eastAsia="Times New Roman" w:hAnsi="Times New Roman" w:cs="Times New Roman"/>
          <w:sz w:val="24"/>
          <w:szCs w:val="24"/>
          <w:lang w:eastAsia="ru-RU"/>
        </w:rPr>
        <w:t xml:space="preserve">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к которому Российская Федерация присоединилась в соответствии с Федеральным </w:t>
      </w:r>
      <w:hyperlink r:id="rId24" w:history="1">
        <w:r w:rsidRPr="009A50C1">
          <w:rPr>
            <w:rFonts w:ascii="Times New Roman" w:eastAsia="Times New Roman" w:hAnsi="Times New Roman" w:cs="Times New Roman"/>
            <w:color w:val="0000FF"/>
            <w:sz w:val="24"/>
            <w:szCs w:val="24"/>
            <w:u w:val="single"/>
            <w:lang w:eastAsia="ru-RU"/>
          </w:rPr>
          <w:t>законом</w:t>
        </w:r>
      </w:hyperlink>
      <w:r w:rsidRPr="009A50C1">
        <w:rPr>
          <w:rFonts w:ascii="Times New Roman" w:eastAsia="Times New Roman" w:hAnsi="Times New Roman" w:cs="Times New Roman"/>
          <w:sz w:val="24"/>
          <w:szCs w:val="24"/>
          <w:lang w:eastAsia="ru-RU"/>
        </w:rPr>
        <w:t xml:space="preserve"> "О присоединении Российской Федерации к Марракешскому договору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Статистика фиксирует устойчивую положительную динамику посещений библиотечных сайтов, где функционируют электронные каталоги, виртуальные справочные службы. Все библиотеки, имеющие выход в информационно-телекоммуникационную сеть "Интернет" (далее - сеть "Интернет"), ведут активную работу в социальных сетях.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В стране создано консолидированное библиотечное сообщество, способное решать задачи модернизации российских библиотек для их успешной работы в цифровой среде и интеграции с глобальным информационным пространством.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Тем не менее развитие библиотек в стране идет на фоне ряда негативных тенденций. </w:t>
      </w:r>
    </w:p>
    <w:p w:rsidR="009A50C1" w:rsidRPr="009A50C1" w:rsidRDefault="009A50C1" w:rsidP="009A50C1">
      <w:pPr>
        <w:spacing w:after="0" w:line="240" w:lineRule="auto"/>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center"/>
        <w:rPr>
          <w:rFonts w:ascii="Times New Roman" w:eastAsia="Times New Roman" w:hAnsi="Times New Roman" w:cs="Times New Roman"/>
          <w:sz w:val="24"/>
          <w:szCs w:val="24"/>
          <w:lang w:eastAsia="ru-RU"/>
        </w:rPr>
      </w:pPr>
      <w:r w:rsidRPr="009A50C1">
        <w:rPr>
          <w:rFonts w:ascii="Arial" w:eastAsia="Times New Roman" w:hAnsi="Arial" w:cs="Arial"/>
          <w:b/>
          <w:bCs/>
          <w:sz w:val="24"/>
          <w:szCs w:val="24"/>
          <w:lang w:eastAsia="ru-RU"/>
        </w:rPr>
        <w:t>Недофинансирование библиотек на комплектование</w:t>
      </w: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center"/>
        <w:rPr>
          <w:rFonts w:ascii="Times New Roman" w:eastAsia="Times New Roman" w:hAnsi="Times New Roman" w:cs="Times New Roman"/>
          <w:sz w:val="24"/>
          <w:szCs w:val="24"/>
          <w:lang w:eastAsia="ru-RU"/>
        </w:rPr>
      </w:pPr>
      <w:r w:rsidRPr="009A50C1">
        <w:rPr>
          <w:rFonts w:ascii="Arial" w:eastAsia="Times New Roman" w:hAnsi="Arial" w:cs="Arial"/>
          <w:b/>
          <w:bCs/>
          <w:sz w:val="24"/>
          <w:szCs w:val="24"/>
          <w:lang w:eastAsia="ru-RU"/>
        </w:rPr>
        <w:t>(формирование) фондов</w:t>
      </w: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Из-за системного недофинансирования, коснувшегося в первую очередь приобретения новых книг, число новых поступлений в государственные библиотеки субъектов Российской Федерации и муниципальные библиотеки страны сократилось за 20 лет на 20,3 процента. Обновляемость фонда снизилась до 1,9 процента (при нормативных показателях не менее 5 - 10 процентов). При этом спрос на библиотечные документы высок и стабилен, что подтверждается показателями по книговыдаче, которые даже в этих условиях с начала нынешнего тысячелетия увеличилась на 53 процента, но в настоящее время из-за отсутствия новых книг имеет тенденцию к снижению.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lastRenderedPageBreak/>
        <w:t xml:space="preserve">Особенно острая ситуация сложилась с фондами сельских библиотек, большая часть которых (более 70 процентов) морально и физически устарела и не соответствует информационным потребностям и запросам современных пользователей.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Проблема обеспечения сохранности фонда как в процессе использования, так и в режиме сохранности и предоставления в публичное пользование особо ценных и редких изданий стоит на сегодняшний день перед библиотеками всех уровней вне зависимости от ведомственной принадлежности. </w:t>
      </w:r>
    </w:p>
    <w:p w:rsidR="009A50C1" w:rsidRPr="009A50C1" w:rsidRDefault="009A50C1" w:rsidP="009A50C1">
      <w:pPr>
        <w:spacing w:after="0" w:line="240" w:lineRule="auto"/>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center"/>
        <w:rPr>
          <w:rFonts w:ascii="Times New Roman" w:eastAsia="Times New Roman" w:hAnsi="Times New Roman" w:cs="Times New Roman"/>
          <w:sz w:val="24"/>
          <w:szCs w:val="24"/>
          <w:lang w:eastAsia="ru-RU"/>
        </w:rPr>
      </w:pPr>
      <w:r w:rsidRPr="009A50C1">
        <w:rPr>
          <w:rFonts w:ascii="Arial" w:eastAsia="Times New Roman" w:hAnsi="Arial" w:cs="Arial"/>
          <w:b/>
          <w:bCs/>
          <w:sz w:val="24"/>
          <w:szCs w:val="24"/>
          <w:lang w:eastAsia="ru-RU"/>
        </w:rPr>
        <w:t>Неудовлетворительная материальная база</w:t>
      </w: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Хотя за последние годы прослеживается некоторая положительная динамика по укреплению материально-технической базы общедоступных библиотек, только среди библиотек, находящихся в ведении Министерства культуры Российской Федерации, почти 2 тыс. библиотечных зданий или помещений нуждаются в капитальном ремонте, а около 200 из них находятся в аварийном состоянии. И даже эти цифры не могут быть полностью объективными, так как признание зданий библиотек аварийными или требующими капитального ремонта искусственно сдерживается. </w:t>
      </w:r>
    </w:p>
    <w:p w:rsidR="009A50C1" w:rsidRPr="009A50C1" w:rsidRDefault="009A50C1" w:rsidP="009A50C1">
      <w:pPr>
        <w:spacing w:after="0" w:line="240" w:lineRule="auto"/>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center"/>
        <w:rPr>
          <w:rFonts w:ascii="Times New Roman" w:eastAsia="Times New Roman" w:hAnsi="Times New Roman" w:cs="Times New Roman"/>
          <w:sz w:val="24"/>
          <w:szCs w:val="24"/>
          <w:lang w:eastAsia="ru-RU"/>
        </w:rPr>
      </w:pPr>
      <w:r w:rsidRPr="009A50C1">
        <w:rPr>
          <w:rFonts w:ascii="Arial" w:eastAsia="Times New Roman" w:hAnsi="Arial" w:cs="Arial"/>
          <w:b/>
          <w:bCs/>
          <w:sz w:val="24"/>
          <w:szCs w:val="24"/>
          <w:lang w:eastAsia="ru-RU"/>
        </w:rPr>
        <w:t>Недостаточный уровень информатизации библиотек</w:t>
      </w: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Современные информационные технологии являются тем инструментом, который определяет стратегию и тактику развития библиотек страны. Полноценный доступ в сеть "Интернет" имеют только 62 процента муниципальных библиотек, что серьезно тормозит их развитие как информационных центров местного сообщества.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В настоящее время наблюдаются существенное отставание библиотек страны в области развития информационно-коммуникативных и внедрения современных цифровых технологий и, как следствие, недостаточно качественный уровень информационно-библиотечного обслуживания пользователей. </w:t>
      </w:r>
    </w:p>
    <w:p w:rsidR="009A50C1" w:rsidRPr="009A50C1" w:rsidRDefault="009A50C1" w:rsidP="009A50C1">
      <w:pPr>
        <w:spacing w:after="0" w:line="240" w:lineRule="auto"/>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center"/>
        <w:rPr>
          <w:rFonts w:ascii="Times New Roman" w:eastAsia="Times New Roman" w:hAnsi="Times New Roman" w:cs="Times New Roman"/>
          <w:sz w:val="24"/>
          <w:szCs w:val="24"/>
          <w:lang w:eastAsia="ru-RU"/>
        </w:rPr>
      </w:pPr>
      <w:r w:rsidRPr="009A50C1">
        <w:rPr>
          <w:rFonts w:ascii="Arial" w:eastAsia="Times New Roman" w:hAnsi="Arial" w:cs="Arial"/>
          <w:b/>
          <w:bCs/>
          <w:sz w:val="24"/>
          <w:szCs w:val="24"/>
          <w:lang w:eastAsia="ru-RU"/>
        </w:rPr>
        <w:t>Сокращение времени работы библиотек</w:t>
      </w: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Доступность библиотечных услуг снижается за счет массового перевода библиотек на работу по сокращенному графику. В ряде регионов страны в неполном режиме работает до 50 - 80 процентов общего числа сельских библиотек. Одновременно идет процесс перевода обслуживания читателей со стационарного на внестационарное (создание пунктов выдачи вместо филиалов библиотек). При этом техническое оснащение внестационарного обслуживания не соответствует масштабам указанного процесса. В среднем по стране на одно специализированное транспортное средство внестационарного обслуживания приходится 234 пункта. Не имеют ни одной специализированной транспортной единицы 32 субъекта Российской Федерации. </w:t>
      </w:r>
    </w:p>
    <w:p w:rsidR="009A50C1" w:rsidRPr="009A50C1" w:rsidRDefault="009A50C1" w:rsidP="009A50C1">
      <w:pPr>
        <w:spacing w:after="0" w:line="240" w:lineRule="auto"/>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center"/>
        <w:rPr>
          <w:rFonts w:ascii="Times New Roman" w:eastAsia="Times New Roman" w:hAnsi="Times New Roman" w:cs="Times New Roman"/>
          <w:sz w:val="24"/>
          <w:szCs w:val="24"/>
          <w:lang w:eastAsia="ru-RU"/>
        </w:rPr>
      </w:pPr>
      <w:r w:rsidRPr="009A50C1">
        <w:rPr>
          <w:rFonts w:ascii="Arial" w:eastAsia="Times New Roman" w:hAnsi="Arial" w:cs="Arial"/>
          <w:b/>
          <w:bCs/>
          <w:sz w:val="24"/>
          <w:szCs w:val="24"/>
          <w:lang w:eastAsia="ru-RU"/>
        </w:rPr>
        <w:t>Сокращение количества библиотек</w:t>
      </w: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Последние 20 лет сеть библиотек в стране находится в состоянии неизменного сокращения. За указанный период количество общедоступных библиотек уменьшилось почти на 30 процентов. Сокращение наблюдалось во всех федеральных округах и обусловлено не только уменьшением населения в зоне обслуживания, но и недостаточным финансированием библиотечной сферы и другими причинами. Наиболее уязвимыми оказались сельские библиотеки, сеть которых с начала века уменьшилась на 25,7 процента. Произошло значительное сокращение количества научных, научно-технических библиотек и других ведомственных библиотек. </w:t>
      </w:r>
    </w:p>
    <w:p w:rsidR="009A50C1" w:rsidRPr="009A50C1" w:rsidRDefault="009A50C1" w:rsidP="009A50C1">
      <w:pPr>
        <w:spacing w:after="0" w:line="240" w:lineRule="auto"/>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center"/>
        <w:rPr>
          <w:rFonts w:ascii="Times New Roman" w:eastAsia="Times New Roman" w:hAnsi="Times New Roman" w:cs="Times New Roman"/>
          <w:sz w:val="24"/>
          <w:szCs w:val="24"/>
          <w:lang w:eastAsia="ru-RU"/>
        </w:rPr>
      </w:pPr>
      <w:r w:rsidRPr="009A50C1">
        <w:rPr>
          <w:rFonts w:ascii="Arial" w:eastAsia="Times New Roman" w:hAnsi="Arial" w:cs="Arial"/>
          <w:b/>
          <w:bCs/>
          <w:sz w:val="24"/>
          <w:szCs w:val="24"/>
          <w:lang w:eastAsia="ru-RU"/>
        </w:rPr>
        <w:lastRenderedPageBreak/>
        <w:t>Реформирование библиотек (объединение, перепрофилирование)</w:t>
      </w: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Для сети центральных библиотек субъектов Российской Федерации актуальна тенденция к объединению их в единое государственное учреждение или перевод в статус муниципальных организаций. В результате такого объединения в 27 субъектах Российской Федерации наибольшему сокращению подверглись: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юношеские (для молодежи) библиотеки, имеющие статус самостоятельной организации (юридического лица, сетевой единицы), - на 37,5 процента (15 единиц);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сеть центральных детских библиотек - на 28,9 процента (22 единицы);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сеть библиотек для слепых и слабовидящих - на 11,4 процента (8 единиц).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Общедоступные библиотеки, имеющие статус самостоятельной организации (юридического лица, сетевой единицы), передаются в структуры культурно-досуговых центров, объединяются с музеями, общеобразовательными школами, архивами и другими организациями, что ведет к свертыванию или полному прекращению библиотечной деятельности.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Реформирование широко затронуло ведомственные библиотеки, учредители которых принимали решения о перепрофилировании их деятельности, понижении статуса, переименовании и наделении несвойственными библиотекам функциями. В результате оказались практически свернуты научная деятельность, а также методическая деятельность центральных отраслевых библиотек, свелось к минимуму внутриведомственное и межведомственное библиотечное взаимодействие, что не могло не сказаться на качестве информационного обеспечения отраслей науки и производства. </w:t>
      </w:r>
    </w:p>
    <w:p w:rsidR="009A50C1" w:rsidRPr="009A50C1" w:rsidRDefault="009A50C1" w:rsidP="009A50C1">
      <w:pPr>
        <w:spacing w:after="0" w:line="240" w:lineRule="auto"/>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center"/>
        <w:rPr>
          <w:rFonts w:ascii="Times New Roman" w:eastAsia="Times New Roman" w:hAnsi="Times New Roman" w:cs="Times New Roman"/>
          <w:sz w:val="24"/>
          <w:szCs w:val="24"/>
          <w:lang w:eastAsia="ru-RU"/>
        </w:rPr>
      </w:pPr>
      <w:r w:rsidRPr="009A50C1">
        <w:rPr>
          <w:rFonts w:ascii="Arial" w:eastAsia="Times New Roman" w:hAnsi="Arial" w:cs="Arial"/>
          <w:b/>
          <w:bCs/>
          <w:sz w:val="24"/>
          <w:szCs w:val="24"/>
          <w:lang w:eastAsia="ru-RU"/>
        </w:rPr>
        <w:t>Необходимость привлечения молодых кадров</w:t>
      </w: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В общедоступных библиотеках страны работают 126 тыс. человек, из которых высшее образование имеют 46 процентов библиотечных специалистов, среднее профессиональное библиотечное - 19,9 процента таких специалистов. Кадровый потенциал общедоступных библиотек стремительно стареет. Численность сотрудников старше 55 лет составляет 26,2 процента. Самой малочисленной по численности является группа специалистов до 30 лет - 7,2 процента, что тормозит преобразование библиотек в современные, востребованные всеми группами населения, прежде всего молодежью, социально-культурные центры. </w:t>
      </w:r>
    </w:p>
    <w:p w:rsidR="009A50C1" w:rsidRPr="009A50C1" w:rsidRDefault="009A50C1" w:rsidP="009A50C1">
      <w:pPr>
        <w:spacing w:after="0" w:line="240" w:lineRule="auto"/>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center"/>
        <w:rPr>
          <w:rFonts w:ascii="Times New Roman" w:eastAsia="Times New Roman" w:hAnsi="Times New Roman" w:cs="Times New Roman"/>
          <w:sz w:val="24"/>
          <w:szCs w:val="24"/>
          <w:lang w:eastAsia="ru-RU"/>
        </w:rPr>
      </w:pPr>
      <w:r w:rsidRPr="009A50C1">
        <w:rPr>
          <w:rFonts w:ascii="Arial" w:eastAsia="Times New Roman" w:hAnsi="Arial" w:cs="Arial"/>
          <w:b/>
          <w:bCs/>
          <w:sz w:val="24"/>
          <w:szCs w:val="24"/>
          <w:lang w:eastAsia="ru-RU"/>
        </w:rPr>
        <w:t>Отсутствие единой государственной системы сбора</w:t>
      </w: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center"/>
        <w:rPr>
          <w:rFonts w:ascii="Times New Roman" w:eastAsia="Times New Roman" w:hAnsi="Times New Roman" w:cs="Times New Roman"/>
          <w:sz w:val="24"/>
          <w:szCs w:val="24"/>
          <w:lang w:eastAsia="ru-RU"/>
        </w:rPr>
      </w:pPr>
      <w:r w:rsidRPr="009A50C1">
        <w:rPr>
          <w:rFonts w:ascii="Arial" w:eastAsia="Times New Roman" w:hAnsi="Arial" w:cs="Arial"/>
          <w:b/>
          <w:bCs/>
          <w:sz w:val="24"/>
          <w:szCs w:val="24"/>
          <w:lang w:eastAsia="ru-RU"/>
        </w:rPr>
        <w:t>статистических сведений о состоянии библиотечного дела</w:t>
      </w: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center"/>
        <w:rPr>
          <w:rFonts w:ascii="Times New Roman" w:eastAsia="Times New Roman" w:hAnsi="Times New Roman" w:cs="Times New Roman"/>
          <w:sz w:val="24"/>
          <w:szCs w:val="24"/>
          <w:lang w:eastAsia="ru-RU"/>
        </w:rPr>
      </w:pPr>
      <w:r w:rsidRPr="009A50C1">
        <w:rPr>
          <w:rFonts w:ascii="Arial" w:eastAsia="Times New Roman" w:hAnsi="Arial" w:cs="Arial"/>
          <w:b/>
          <w:bCs/>
          <w:sz w:val="24"/>
          <w:szCs w:val="24"/>
          <w:lang w:eastAsia="ru-RU"/>
        </w:rPr>
        <w:t>в стране в целом</w:t>
      </w: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Анализ состояния дел в отрасли невозможен без достоверных статистических данных.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В настоящее время государственная статистическая форма, фиксирующая библиотечную деятельность </w:t>
      </w:r>
      <w:hyperlink r:id="rId25" w:history="1">
        <w:r w:rsidRPr="009A50C1">
          <w:rPr>
            <w:rFonts w:ascii="Times New Roman" w:eastAsia="Times New Roman" w:hAnsi="Times New Roman" w:cs="Times New Roman"/>
            <w:color w:val="0000FF"/>
            <w:sz w:val="24"/>
            <w:szCs w:val="24"/>
            <w:u w:val="single"/>
            <w:lang w:eastAsia="ru-RU"/>
          </w:rPr>
          <w:t>(6-НК)</w:t>
        </w:r>
      </w:hyperlink>
      <w:r w:rsidRPr="009A50C1">
        <w:rPr>
          <w:rFonts w:ascii="Times New Roman" w:eastAsia="Times New Roman" w:hAnsi="Times New Roman" w:cs="Times New Roman"/>
          <w:sz w:val="24"/>
          <w:szCs w:val="24"/>
          <w:lang w:eastAsia="ru-RU"/>
        </w:rPr>
        <w:t xml:space="preserve">, полностью собирается лишь в системе общедоступных библиотек, находящихся в ведении Министерства культуры Российской Федерации, органов исполнительной власти в сфере культуры субъектов Российской Федерации и органов местного самоуправления. Ведомственные и отраслевые сети библиотек представлены в ней неполно или вообще отсутствуют.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Нарушена преемственность библиотек по сопровождению читателя от детской и школьной библиотеки к молодежной, вузовской и научной. </w:t>
      </w:r>
    </w:p>
    <w:p w:rsidR="009A50C1" w:rsidRPr="009A50C1" w:rsidRDefault="009A50C1" w:rsidP="009A50C1">
      <w:pPr>
        <w:spacing w:after="0" w:line="240" w:lineRule="auto"/>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center"/>
        <w:rPr>
          <w:rFonts w:ascii="Times New Roman" w:eastAsia="Times New Roman" w:hAnsi="Times New Roman" w:cs="Times New Roman"/>
          <w:sz w:val="24"/>
          <w:szCs w:val="24"/>
          <w:lang w:eastAsia="ru-RU"/>
        </w:rPr>
      </w:pPr>
      <w:r w:rsidRPr="009A50C1">
        <w:rPr>
          <w:rFonts w:ascii="Arial" w:eastAsia="Times New Roman" w:hAnsi="Arial" w:cs="Arial"/>
          <w:b/>
          <w:bCs/>
          <w:sz w:val="24"/>
          <w:szCs w:val="24"/>
          <w:lang w:eastAsia="ru-RU"/>
        </w:rPr>
        <w:t>II. Ключевые цели и задачи Стратегии</w:t>
      </w: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lastRenderedPageBreak/>
        <w:t xml:space="preserve">Целью Стратегии является создание условий для устойчивого развития библиотечной сети страны, обеспечивающих реализацию конституционных прав граждан на свободный доступ к информации, их приобщение к ценностям российской и мировой культуры, практическим и фундаментальным знаниям, а также на творческую самореализацию.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Для достижения цели необходимо решение следующих задач: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совершенствование нормативно-правовой базы, в том числе создание системы требований и нормативов по обеспечению развития и модернизации библиотек;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запуск федеральных ведомственных и региональных проектов, позволяющих решить ключевые проблемы деятельности библиотек, в том числе проблемы комплектования и сохранности библиотечных фондов;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проведение мониторингов и исследований по проблемам организации и развитию деятельности библиотек;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создание и развитие информационно-коммуникационных систем и платформ федерального, регионального и корпоративного уровней;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формирование профессиональных стандартов и компетенций, подготовка и переподготовка кадров библиотечной отрасли;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формирование системы научной и методической поддержки деятельности библиотек всех уровней и ведомственной принадлежности. </w:t>
      </w:r>
    </w:p>
    <w:p w:rsidR="009A50C1" w:rsidRPr="009A50C1" w:rsidRDefault="009A50C1" w:rsidP="009A50C1">
      <w:pPr>
        <w:spacing w:after="0" w:line="240" w:lineRule="auto"/>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center"/>
        <w:rPr>
          <w:rFonts w:ascii="Times New Roman" w:eastAsia="Times New Roman" w:hAnsi="Times New Roman" w:cs="Times New Roman"/>
          <w:sz w:val="24"/>
          <w:szCs w:val="24"/>
          <w:lang w:eastAsia="ru-RU"/>
        </w:rPr>
      </w:pPr>
      <w:r w:rsidRPr="009A50C1">
        <w:rPr>
          <w:rFonts w:ascii="Arial" w:eastAsia="Times New Roman" w:hAnsi="Arial" w:cs="Arial"/>
          <w:b/>
          <w:bCs/>
          <w:sz w:val="24"/>
          <w:szCs w:val="24"/>
          <w:lang w:eastAsia="ru-RU"/>
        </w:rPr>
        <w:t>III. Развитие основных направлений библиотечного дела</w:t>
      </w: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center"/>
        <w:rPr>
          <w:rFonts w:ascii="Times New Roman" w:eastAsia="Times New Roman" w:hAnsi="Times New Roman" w:cs="Times New Roman"/>
          <w:sz w:val="24"/>
          <w:szCs w:val="24"/>
          <w:lang w:eastAsia="ru-RU"/>
        </w:rPr>
      </w:pPr>
      <w:bookmarkStart w:id="1" w:name="p157"/>
      <w:bookmarkEnd w:id="1"/>
      <w:r w:rsidRPr="009A50C1">
        <w:rPr>
          <w:rFonts w:ascii="Arial" w:eastAsia="Times New Roman" w:hAnsi="Arial" w:cs="Arial"/>
          <w:b/>
          <w:bCs/>
          <w:sz w:val="24"/>
          <w:szCs w:val="24"/>
          <w:lang w:eastAsia="ru-RU"/>
        </w:rPr>
        <w:t>1. Модернизация библиотечной системы (сети) страны</w:t>
      </w: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При условии обеспечения финансирования мероприятий важным направлением, вносящим наибольший вклад в достижение целевых показателей Стратегии, является модернизация библиотечной системы (сети) страны. Эта сеть включает в себя общедоступные федеральные, государственные и муниципальные библиотеки, в том числе библиотеки, обслуживающие отдельные социальные категории пользователей, - детские библиотеки, библиотеки для молодежи (юношеские библиотеки), специальные библиотеки для слепых и слабовидящих, библиотечные структуры в рамках культурно-досуговых учреждений, научные библиотеки, библиотеки образовательных организаций, библиотеки в системах учреждений министерств и ведомств, библиотеки религиозных организаций и общественных объединений, а также частные библиотеки.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Развитие и модернизация библиотечной системы способствуют поддержанию стратегических национальных приоритетов и эффективной защите национальных интересов Российской Федерации.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Реализация указанного направления предусматривает: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преодоление межведомственных барьеров в планировании, управлении и организации деятельности библиотек;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обеспечение соблюдения требований доступной среды для людей с особенностями развития и формирование инклюзивного библиотечного пространства;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обеспечение специализированного обслуживания, а также обслуживания детей и молодежи;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распространение опыта модернизации общедоступных библиотек среди библиотек различных ведомств и учреждений.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Механизмами решения основных задач Стратегии в части модернизации библиотечной системы являются: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разработка региональных и ведомственных проектов по развитию и модернизации библиотек;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обеспечение финансирования мероприятий по модернизации библиотек;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формирование механизмов межведомственного взаимодействия;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lastRenderedPageBreak/>
        <w:t xml:space="preserve">формирование нормативной базы для активного участия профессионального библиотечного сообщества в межбиблиотечном взаимодействии;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разработка и внедрение норм материального, ресурсного, технического обеспечения деятельности библиотек в условиях стационарного и внестационарного обслуживания, включая формирование инклюзивного библиотечного пространства;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создание системы ведомственных проектов в области развития библиотечного дела как эффективного механизма решения актуальных проблем отрасли;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формирование системы стандартов качества организации библиотечной деятельности и разработка инструментария для их внедрения. </w:t>
      </w:r>
    </w:p>
    <w:p w:rsidR="009A50C1" w:rsidRPr="009A50C1" w:rsidRDefault="009A50C1" w:rsidP="009A50C1">
      <w:pPr>
        <w:spacing w:after="0" w:line="240" w:lineRule="auto"/>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center"/>
        <w:rPr>
          <w:rFonts w:ascii="Times New Roman" w:eastAsia="Times New Roman" w:hAnsi="Times New Roman" w:cs="Times New Roman"/>
          <w:sz w:val="24"/>
          <w:szCs w:val="24"/>
          <w:lang w:eastAsia="ru-RU"/>
        </w:rPr>
      </w:pPr>
      <w:r w:rsidRPr="009A50C1">
        <w:rPr>
          <w:rFonts w:ascii="Arial" w:eastAsia="Times New Roman" w:hAnsi="Arial" w:cs="Arial"/>
          <w:b/>
          <w:bCs/>
          <w:sz w:val="24"/>
          <w:szCs w:val="24"/>
          <w:lang w:eastAsia="ru-RU"/>
        </w:rPr>
        <w:t>2. Развитие и сохранение библиотечного фонда России</w:t>
      </w: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Библиотека является хранителем культурного, исторического и научного наследия, воплощенного в ее фондах и других информационных ресурсах. При этом в библиотеке должны не только храниться, но и приумножаться фонды, предоставляться в общественное пользование материалы в том числе региональной, краеведческой и локально-исторической тематики.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При обеспечении целевой государственной поддержки комплектование библиотек является также стабильным механизмом поддержания отрасли книгоиздания. За счет полноценного комплектования книжных фондов библиотек книжный рынок может вырасти на 10 процентов.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Реализация указанного направления предусматривает: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развитие и сохранение библиотечных фондов при обеспечении целевой государственной поддержки комплектования фондов библиотек России;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координацию деятельности библиотек всех типов и ведомственной принадлежности по изучению, сохранению, формированию и продвижению (популяризации) совокупного библиотечного фонда России;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развитие Национальной электронной библиотеки (НЭБ) в целях совершенствования системы обязательного экземпляра документов и системы комплектования библиотек;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реализацию ведомственного проекта по обеспечению сохранности библиотечных фондов.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Механизмами решения основных задач Стратегии в части развития и сохранения библиотечного фонда России являются: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восстановление системы государственных трансфертов на поддержку комплектования общедоступных библиотек;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формирование общероссийской системы координационных центров по работе с фондами библиотек различной ведомственной принадлежности;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формирование сети региональных центров консервации и реставрации, их материальное и ресурсное обеспечение, усиление федеральной поддержки региональных центров по работе с книжными памятниками;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разработка дифференцированной системы контрольных показателей и нормативов книгообеспеченности библиотек, а также требований обновляемости библиотечных фондов с учетом уровня подчиненности библиотек (федеральный, региональный, муниципальный), их типа (научные, общедоступные и др.), а также ведомственной принадлежности. Включение указанных показателей в оценку эффективности деятельности учредителей библиотек;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формирование сети региональных репозиториев (обменно-резервных хранилищ) документов на специальных носителях и малоспрашиваемой литературы с возможностью ее использования в библиотеках обслуживаемой зоны;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разработка услуг, позволяющих снизить общеотраслевые затраты на формирование страхового фонда документов, являющихся национальным достоянием, обеспечение его безопасности и сохранности. </w:t>
      </w:r>
    </w:p>
    <w:p w:rsidR="009A50C1" w:rsidRPr="009A50C1" w:rsidRDefault="009A50C1" w:rsidP="009A50C1">
      <w:pPr>
        <w:spacing w:after="0" w:line="240" w:lineRule="auto"/>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lastRenderedPageBreak/>
        <w:t xml:space="preserve">  </w:t>
      </w:r>
    </w:p>
    <w:p w:rsidR="009A50C1" w:rsidRPr="009A50C1" w:rsidRDefault="009A50C1" w:rsidP="009A50C1">
      <w:pPr>
        <w:spacing w:after="0" w:line="240" w:lineRule="auto"/>
        <w:jc w:val="center"/>
        <w:rPr>
          <w:rFonts w:ascii="Times New Roman" w:eastAsia="Times New Roman" w:hAnsi="Times New Roman" w:cs="Times New Roman"/>
          <w:sz w:val="24"/>
          <w:szCs w:val="24"/>
          <w:lang w:eastAsia="ru-RU"/>
        </w:rPr>
      </w:pPr>
      <w:r w:rsidRPr="009A50C1">
        <w:rPr>
          <w:rFonts w:ascii="Arial" w:eastAsia="Times New Roman" w:hAnsi="Arial" w:cs="Arial"/>
          <w:b/>
          <w:bCs/>
          <w:sz w:val="24"/>
          <w:szCs w:val="24"/>
          <w:lang w:eastAsia="ru-RU"/>
        </w:rPr>
        <w:t>3. Развитие информационных технологий и цифровая</w:t>
      </w: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center"/>
        <w:rPr>
          <w:rFonts w:ascii="Times New Roman" w:eastAsia="Times New Roman" w:hAnsi="Times New Roman" w:cs="Times New Roman"/>
          <w:sz w:val="24"/>
          <w:szCs w:val="24"/>
          <w:lang w:eastAsia="ru-RU"/>
        </w:rPr>
      </w:pPr>
      <w:r w:rsidRPr="009A50C1">
        <w:rPr>
          <w:rFonts w:ascii="Arial" w:eastAsia="Times New Roman" w:hAnsi="Arial" w:cs="Arial"/>
          <w:b/>
          <w:bCs/>
          <w:sz w:val="24"/>
          <w:szCs w:val="24"/>
          <w:lang w:eastAsia="ru-RU"/>
        </w:rPr>
        <w:t>трансформация деятельности библиотек</w:t>
      </w: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Быстрый темп проникновения цифровых технологий во все сферы жизни современного общества, изменение способов производства и потребления информации влечет за собой изменение моделей информационно-библиотечного обслуживания пользователей. С одной стороны, библиотеки остаются хранителями накопленных знаний в традиционном бумажном формате, с другой - стремительно развивающиеся процессы цифровизации требуют от библиотек разработки и внедрения принципиально новых форматов хранения и методов работы с ними.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Следствием цифровой трансформации библиотек должны стать: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перевод основных процессов, обеспечивающих жизнедеятельность библиотек, на цифровые технологии;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формирование цифровой среды библиотеки, ориентированной на потребности разных групп населения;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выравнивание ситуации по активности и уровню цифровизации библиотек по сравнению с другими учреждениями культуры и науки;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формирование у IT-сообщества отношения к библиотеке как к равноправному и перспективному партнеру, встраивание библиотек в цифровую среду.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Наряду с традиционными печатными изданиями должно осуществляться пополнение библиотечных фондов электронными документами, российскими и зарубежными удаленными информационными ресурсами (базами данных, электронными библиотеками и др.).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Реализация указанного направления предусматривает: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глубокую цифровую трансформацию деятельности библиотек;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создание и развитие национального цифрового библиографического ресурса;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разработку государственных цифровых систем и цифровых платформ для совместной работы библиотек всех уровней;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объединение библиотечных, архивных и музейных информационных ресурсов в единое национальное цифровое культурное пространство на основе связанных данных;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обеспечение развития информационной инфраструктуры для равного доступа пользователей библиотек к государственным услугам, информации о культурной, духовной, научной, экономической жизни общества, пространству знаний в электронной среде в том числе с использованием возможностей электронного правительства и Национальной электронной библиотеки.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Механизмами решения основных задач Стратегии в части развития информационных технологий и цифровой трансформации деятельности библиотек являются: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разработка ведомственного проекта цифровизации деятельности библиотек;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разработка единых стандартов, на основе которых может быть обеспечена возможность взаимодействия автоматизированных библиотечных систем и автоматизированных систем учета и распространения книжной продукции и периодики;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обеспечение общедоступных библиотек страны качественным широкополосным доступом к сети "Интернет", в том числе обеспечение технической возможности подключения и субсидирование оплаты услуг связи;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формирование программно-аппаратных комплексов библиотек в соответствии с современным уровнем технологического развития, международными и национальными стандартами информационной отрасли;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разработка и внедрение облачной платформы и технологических стандартов стационарного и дистанционного информационно-библиотечного обслуживания;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lastRenderedPageBreak/>
        <w:t xml:space="preserve">внедрение модели открытой библиотеки (OPEN+), предполагающей продленное время работы библиотеки (в том числе без участия библиотекаря), на основе применения современных технологий самообслуживания;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разработка системы "одного окна" для доступа библиотек к единой ресурсной базе;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развитие цифрового присутствия библиотек в физическом пространстве внешней среды через инфокиоски и другие визуальные и звуковые элементы;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формирование проактивного подхода к обслуживанию пользователей библиотек, направленного на опережение потребности читателя;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разработка и внедрение методов автоматической классификации и предметизации полнотекстовых ресурсов с использованием методов искусственного интеллекта;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повышение квалификации и профессиональной переподготовки кадров для цифровой трансформации деятельности библиотек. </w:t>
      </w:r>
    </w:p>
    <w:p w:rsidR="009A50C1" w:rsidRPr="009A50C1" w:rsidRDefault="009A50C1" w:rsidP="009A50C1">
      <w:pPr>
        <w:spacing w:after="0" w:line="240" w:lineRule="auto"/>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center"/>
        <w:rPr>
          <w:rFonts w:ascii="Times New Roman" w:eastAsia="Times New Roman" w:hAnsi="Times New Roman" w:cs="Times New Roman"/>
          <w:sz w:val="24"/>
          <w:szCs w:val="24"/>
          <w:lang w:eastAsia="ru-RU"/>
        </w:rPr>
      </w:pPr>
      <w:r w:rsidRPr="009A50C1">
        <w:rPr>
          <w:rFonts w:ascii="Arial" w:eastAsia="Times New Roman" w:hAnsi="Arial" w:cs="Arial"/>
          <w:b/>
          <w:bCs/>
          <w:sz w:val="24"/>
          <w:szCs w:val="24"/>
          <w:lang w:eastAsia="ru-RU"/>
        </w:rPr>
        <w:t>4. Обеспечение равного и свободного доступа граждан</w:t>
      </w: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center"/>
        <w:rPr>
          <w:rFonts w:ascii="Times New Roman" w:eastAsia="Times New Roman" w:hAnsi="Times New Roman" w:cs="Times New Roman"/>
          <w:sz w:val="24"/>
          <w:szCs w:val="24"/>
          <w:lang w:eastAsia="ru-RU"/>
        </w:rPr>
      </w:pPr>
      <w:r w:rsidRPr="009A50C1">
        <w:rPr>
          <w:rFonts w:ascii="Arial" w:eastAsia="Times New Roman" w:hAnsi="Arial" w:cs="Arial"/>
          <w:b/>
          <w:bCs/>
          <w:sz w:val="24"/>
          <w:szCs w:val="24"/>
          <w:lang w:eastAsia="ru-RU"/>
        </w:rPr>
        <w:t>к достоверной информации и знаниям</w:t>
      </w: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Библиотеки являются важным социальным институтом, основным объектом внимания которого является пользователь, его общественные и личные интересы и потребности. Поэтому обеспечение равного доступа к достоверной информации станет одним из важнейших приоритетов в работе библиотек, что предполагает расширение доступа граждан к достоверной информации, повышение роли библиотек в научном и образовательном процессах, осуществление библиотеками функций поддержки и продвижения чтения, формирования высокой культуры чтения и информационной культуры человека, сокращение негативного воздействия информационных технологий на его физическое и ментальное здоровье, развитие человеческого потенциала, сохранение материального и нематериального культурного наследия российского народа, усиление роли традиционных российских духовно-нравственных и культурно-исторических ценностей, убеждений и верований народов России. </w:t>
      </w:r>
    </w:p>
    <w:p w:rsidR="009A50C1" w:rsidRPr="009A50C1" w:rsidRDefault="009A50C1" w:rsidP="009A50C1">
      <w:pPr>
        <w:spacing w:after="0" w:line="240" w:lineRule="auto"/>
        <w:jc w:val="both"/>
        <w:rPr>
          <w:rFonts w:ascii="Times New Roman" w:eastAsia="Times New Roman" w:hAnsi="Times New Roman" w:cs="Times New Roman"/>
          <w:color w:val="000000"/>
          <w:sz w:val="24"/>
          <w:szCs w:val="24"/>
          <w:lang w:eastAsia="ru-RU"/>
        </w:rPr>
      </w:pPr>
      <w:r w:rsidRPr="009A50C1">
        <w:rPr>
          <w:rFonts w:ascii="Times New Roman" w:eastAsia="Times New Roman" w:hAnsi="Times New Roman" w:cs="Times New Roman"/>
          <w:color w:val="000000"/>
          <w:sz w:val="24"/>
          <w:szCs w:val="24"/>
          <w:lang w:eastAsia="ru-RU"/>
        </w:rPr>
        <w:t xml:space="preserve">(в ред. </w:t>
      </w:r>
      <w:hyperlink r:id="rId26" w:history="1">
        <w:r w:rsidRPr="009A50C1">
          <w:rPr>
            <w:rFonts w:ascii="Times New Roman" w:eastAsia="Times New Roman" w:hAnsi="Times New Roman" w:cs="Times New Roman"/>
            <w:color w:val="0000FF"/>
            <w:sz w:val="24"/>
            <w:szCs w:val="24"/>
            <w:u w:val="single"/>
            <w:lang w:eastAsia="ru-RU"/>
          </w:rPr>
          <w:t>распоряжения</w:t>
        </w:r>
      </w:hyperlink>
      <w:r w:rsidRPr="009A50C1">
        <w:rPr>
          <w:rFonts w:ascii="Times New Roman" w:eastAsia="Times New Roman" w:hAnsi="Times New Roman" w:cs="Times New Roman"/>
          <w:color w:val="000000"/>
          <w:sz w:val="24"/>
          <w:szCs w:val="24"/>
          <w:lang w:eastAsia="ru-RU"/>
        </w:rPr>
        <w:t xml:space="preserve"> Правительства РФ от 15.12.2021 N 3604-р)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Реализация указанного направления предусматривает: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трансформацию библиотек в универсальные центры мониторинга и управления информационными потоками для населения в условиях стирания границ (географических, ментальных, ведомственных и др.);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активное участие библиотек в повышении информационной грамотности и формировании информационной культуры населения, оказании услуг, направленных на сохранение традиционных российских духовно-нравственных ценностей и культуры, защиту исторической правды и сохранение исторической памяти; </w:t>
      </w:r>
    </w:p>
    <w:p w:rsidR="009A50C1" w:rsidRPr="009A50C1" w:rsidRDefault="009A50C1" w:rsidP="009A50C1">
      <w:pPr>
        <w:spacing w:after="0" w:line="240" w:lineRule="auto"/>
        <w:jc w:val="both"/>
        <w:rPr>
          <w:rFonts w:ascii="Times New Roman" w:eastAsia="Times New Roman" w:hAnsi="Times New Roman" w:cs="Times New Roman"/>
          <w:color w:val="000000"/>
          <w:sz w:val="24"/>
          <w:szCs w:val="24"/>
          <w:lang w:eastAsia="ru-RU"/>
        </w:rPr>
      </w:pPr>
      <w:r w:rsidRPr="009A50C1">
        <w:rPr>
          <w:rFonts w:ascii="Times New Roman" w:eastAsia="Times New Roman" w:hAnsi="Times New Roman" w:cs="Times New Roman"/>
          <w:color w:val="000000"/>
          <w:sz w:val="24"/>
          <w:szCs w:val="24"/>
          <w:lang w:eastAsia="ru-RU"/>
        </w:rPr>
        <w:t xml:space="preserve">(в ред. </w:t>
      </w:r>
      <w:hyperlink r:id="rId27" w:history="1">
        <w:r w:rsidRPr="009A50C1">
          <w:rPr>
            <w:rFonts w:ascii="Times New Roman" w:eastAsia="Times New Roman" w:hAnsi="Times New Roman" w:cs="Times New Roman"/>
            <w:color w:val="0000FF"/>
            <w:sz w:val="24"/>
            <w:szCs w:val="24"/>
            <w:u w:val="single"/>
            <w:lang w:eastAsia="ru-RU"/>
          </w:rPr>
          <w:t>распоряжения</w:t>
        </w:r>
      </w:hyperlink>
      <w:r w:rsidRPr="009A50C1">
        <w:rPr>
          <w:rFonts w:ascii="Times New Roman" w:eastAsia="Times New Roman" w:hAnsi="Times New Roman" w:cs="Times New Roman"/>
          <w:color w:val="000000"/>
          <w:sz w:val="24"/>
          <w:szCs w:val="24"/>
          <w:lang w:eastAsia="ru-RU"/>
        </w:rPr>
        <w:t xml:space="preserve"> Правительства РФ от 15.12.2021 N 3604-р)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объединение усилий библиотек, профильных учреждений науки, образования, культуры, книжной торговли по созданию условий для массовой интенсификации процессов чтения, повышения качества и разнообразия прочитываемой литературы во всех областях знаний для роста престижности чтения как культурной ценности;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формирование и продвижение в обществе устойчивого образа библиотеки как источника легитимной и достоверной информации, пространства концентрированного, систематизированного знания и общения на основе и в связи со знанием, пространства, сочетающего в себе все формы работы с информацией на основе свободного и равного доступа.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Механизмами решения основных задач Стратегии в части обеспечения равного и свободного доступа граждан к достоверной информации являются: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создание национального цифрового библиографического ресурса как единой системы сбора, обработки и предоставления в пользование населению информации;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lastRenderedPageBreak/>
        <w:t xml:space="preserve">активизация деятельности библиотек в области формирования цифровой грамотности населения, формирования информационной культуры пользователей и информационной гигиены;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совершенствование проектов в области каталогизации и оцифровки документов;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развитие системы поиска библиографической и полнотекстовой информации на базе современных поисковых платформ, внедрение методов интеллектуального поиска, а также разработка и внедрение системы тематического поиска на основе связанных открытых данных;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разработка ведомственного проекта по поддержке чтения, включающего развитие рекомендательной и библиографической деятельности библиотек;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поддержка разработки библиотеками собственных информационных ресурсов, связанных прежде всего с краеведением. </w:t>
      </w:r>
    </w:p>
    <w:p w:rsidR="009A50C1" w:rsidRPr="009A50C1" w:rsidRDefault="009A50C1" w:rsidP="009A50C1">
      <w:pPr>
        <w:spacing w:after="0" w:line="240" w:lineRule="auto"/>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center"/>
        <w:rPr>
          <w:rFonts w:ascii="Times New Roman" w:eastAsia="Times New Roman" w:hAnsi="Times New Roman" w:cs="Times New Roman"/>
          <w:sz w:val="24"/>
          <w:szCs w:val="24"/>
          <w:lang w:eastAsia="ru-RU"/>
        </w:rPr>
      </w:pPr>
      <w:r w:rsidRPr="009A50C1">
        <w:rPr>
          <w:rFonts w:ascii="Arial" w:eastAsia="Times New Roman" w:hAnsi="Arial" w:cs="Arial"/>
          <w:b/>
          <w:bCs/>
          <w:sz w:val="24"/>
          <w:szCs w:val="24"/>
          <w:lang w:eastAsia="ru-RU"/>
        </w:rPr>
        <w:t>5. Кадровое обеспечение развития библиотечного дела</w:t>
      </w: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По специальности "Библиотековедение" осуществляется обучение в 57 государственных профессиональных образовательных организациях, реализующих образовательные программы среднего профессионального образования (училища, техникумы, колледжи), включая 3 профильные образовательные организации регионального подчинения (Санкт-Петербургское государственное бюджетное профессиональное образовательное учреждение "Санкт-Петербургский техникум библиотечных и информационных технологий", краевое государственное бюджетное профессиональное образовательное учреждение "Канский библиотечный колледж", бюджетное профессиональное образовательное учреждение Омской области "Омский колледж библиотечно-информационных технологий"). Обучение по направлению подготовки высшего образования - бакалавриата 51.03.06 "Библиотечно-информационная деятельность" в настоящее время осуществляется в 48 организациях, осуществляющих образовательную деятельность по образовательным программам высшего образования, в том числе в 17 институтах культуры (13 из них являются подведомственными Министерству культуры Российской Федерации). Обучение по направлению подготовки высшего образования - магистратуры 51.04.06 "Библиотечно-информационная деятельность" осуществляется в 15 организациях, осуществляющих образовательную деятельность по образовательным программам высшего образования (12 из них являются подведомственными Министерству культуры Российской Федерации).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Возрастание роли библиотек в решении экономических, социальных и культурных задач развития страны предполагает обеспечение отрасли квалифицированными кадрами, мотивированными на результат и развитие.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Последовательное развитие информационно-коммуникационных и цифровых технологий и внедрение их в практику работы библиотек неизбежно повлечет замену части традиционных форм работы библиотекаря автоматизированными и роботизированными системами (в том числе с использованием искусственного интеллекта). Это предполагает, с одной стороны, расширение спектра профессий, необходимых для обеспечения жизнедеятельности библиотеки в условиях цифровой экономики, с другой - приоритетное развитие общекультурной, творческой, коммуникативной составляющей библиотечной профессии и, как следствие, усиление гуманитарной подготовки и переподготовки библиотечных специалистов, работающих непосредственно с пользователями. Это особенно актуально для библиотекарей, обслуживающих детей.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В настоящее время существует определенный разрыв между требованиями интенсивно меняющейся библиотечной практики, развитием новых услуг и форм обслуживания пользователей и имеющимися профессиональными компетенциями сотрудников библиотек.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lastRenderedPageBreak/>
        <w:t xml:space="preserve">Это во многом обусловлено отсутствием четко скоординированной преемственности базового образования с системой профильной переподготовки и повышения квалификации, недостаточной работой по выстраиванию карьерной навигации учащихся в направлении библиотечных профессий. В результате наблюдается недостаточный приток молодежи и общее старение кадрового состава.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Одновременно заметна тенденция активизации добровольчества (волонтерства) в деятельности библиотек, что отражает общий развивающийся тренд взаимодействия общественности и государственных организаций, имеющий хорошие перспективы.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Реализация указанного направления предусматривает: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создание системы мониторинга и прогнозирования кадровой потребности в библиотечной сфере на среднесрочную перспективу на уровне Российской Федерации и субъектов Российской Федерации;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актуализацию нормативно-правовой базы в соответствии с текущими и перспективными задачами отраслевой кадровой политики (в том числе для формализации деятельности волонтеров в библиотеке);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формирование единого механизма государственного заказа на обучение (среднее профессиональное и высшее образование по направлениям подготовки высшего образования - бакалавриата и магистратуры "Библиотечно-информационная деятельность"), профессиональную переподготовку и регулярное повышение квалификации сотрудников по ключевым направлениям модернизации отрасли;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развитие на базе федеральных и региональных библиотек практико-ориентированного обучения по дополнительным профессиональным программам и переподготовке профильных специалистов, с акцентированием внимания на подготовке кадров, осуществляющих свою деятельность в отдаленных и малонаселенных территориях, работающих с детьми, в том числе с использованием электронного обучения и дистанционных образовательных технологий;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развитие состязательности в библиотечном деле с созданием условий для освоения и трансляции лучших отечественных и зарубежных профессиональных практик, распространением передового опыта и технологий в библиотечной сфере (в том числе по формированию и деятельности управленческих, проектных команд), а также с повышением профессионального мастерства и внедрением стандартов обслуживания;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межведомственный мониторинг реализации программ высшего библиотечного образования;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межведомственную координацию государственного заказа на подготовку по ступеням бакалавриата и магистратуры;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развитие общественно-государственных профессиональных центров сертификации библиотечных специалистов;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формирование регламентирующей и методической базы для определения объема и границ формализации отношений библиотеки и добровольцев (волонтеров) при обязательности разграничения функциональных обязанностей между штатным персоналом и волонтерами;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привлечение к работе в библиотеке специалистов из других сфер деятельности, обладающих актуальными компетенциями, с обязательной их последующей адаптацией к особенностям работы современной библиотеки;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содействие повышению престижа библиотечной профессии и имиджа библиотек как места работы, а также привлечению к занятию библиотечным делом социально активных молодых специалистов разного профиля.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Механизмами решения основных задач Стратегии в части кадрового обеспечения библиотечного дела являются: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повышение квалификации и профессиональная переподготовка специализированных кадров;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lastRenderedPageBreak/>
        <w:t xml:space="preserve">разработка методологии и создание системы мониторинга и прогнозирования кадровой потребности в библиотечной сфере на среднесрочную перспективу на уровне Российской Федерации и субъектов Российской Федерации;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формирование нормативно-правовой базы (утверждение профессиональных стандартов специалистов библиотечно-информационной деятельности) с учетом усиливающейся полифункциональности видов деятельности современных библиотек;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расширение целевого обучения специалистов по направлению подготовки высшего образования - магистратуры "Библиотечно-информационная деятельность";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разработка комплекса мер по привлечению в профессию молодых специалистов с трудоустройством их в библиотеки;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формирование системы подготовки квалифицированных кадров реставраторов и хранителей фондов, специалистов в области цифровой грамотности населения;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разработка методик и форматов профессиональной ориентации (карьерной навигации) старшеклассников на библиотечно-информационную деятельность в контексте выстраивания их будущей карьерной траектории. </w:t>
      </w:r>
    </w:p>
    <w:p w:rsidR="009A50C1" w:rsidRPr="009A50C1" w:rsidRDefault="009A50C1" w:rsidP="009A50C1">
      <w:pPr>
        <w:spacing w:after="0" w:line="240" w:lineRule="auto"/>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center"/>
        <w:rPr>
          <w:rFonts w:ascii="Times New Roman" w:eastAsia="Times New Roman" w:hAnsi="Times New Roman" w:cs="Times New Roman"/>
          <w:sz w:val="24"/>
          <w:szCs w:val="24"/>
          <w:lang w:eastAsia="ru-RU"/>
        </w:rPr>
      </w:pPr>
      <w:bookmarkStart w:id="2" w:name="p269"/>
      <w:bookmarkEnd w:id="2"/>
      <w:r w:rsidRPr="009A50C1">
        <w:rPr>
          <w:rFonts w:ascii="Arial" w:eastAsia="Times New Roman" w:hAnsi="Arial" w:cs="Arial"/>
          <w:b/>
          <w:bCs/>
          <w:sz w:val="24"/>
          <w:szCs w:val="24"/>
          <w:lang w:eastAsia="ru-RU"/>
        </w:rPr>
        <w:t>6. Научное и методическое обеспечение</w:t>
      </w: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center"/>
        <w:rPr>
          <w:rFonts w:ascii="Times New Roman" w:eastAsia="Times New Roman" w:hAnsi="Times New Roman" w:cs="Times New Roman"/>
          <w:sz w:val="24"/>
          <w:szCs w:val="24"/>
          <w:lang w:eastAsia="ru-RU"/>
        </w:rPr>
      </w:pPr>
      <w:r w:rsidRPr="009A50C1">
        <w:rPr>
          <w:rFonts w:ascii="Arial" w:eastAsia="Times New Roman" w:hAnsi="Arial" w:cs="Arial"/>
          <w:b/>
          <w:bCs/>
          <w:sz w:val="24"/>
          <w:szCs w:val="24"/>
          <w:lang w:eastAsia="ru-RU"/>
        </w:rPr>
        <w:t>деятельности библиотек</w:t>
      </w: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В условиях децентрализации системы управления научная и методическая функции являются системообразующими для всей библиотечной отрасли страны. Эта деятельность способствует формированию единой системы организации библиотечного обслуживания населения конкретной территории и (или) отдельной сети библиотек страны, а также обеспечивает обмен успешными профессиональными практиками. Приоритетное развитие получает региональное звено системы, что создает новые возможности для учета конкретных потребностей библиотек в методическом обеспечении.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Постоянный мониторинг ситуации, систематический сбор и обработка информации о различных аспектах работы библиотек, выявление проблемных зон и тенденций развития являются основой для определения выбора приоритетов деятельности в соответствии с намеченными стратегическими целями.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Результативность научной и методической деятельности библиотек напрямую зависит от четкого представления о векторах развития современной библиотеки.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Исследовательская деятельность является, с одной стороны, самостоятельной областью деятельности библиотек, с другой - это необходимая часть их научной, методической (и практической) деятельности. Разнообразие факторов, влияющих на состояние библиотечного дела, требует проведения исследований самого различного характера.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Одновременно библиотеки являются активными участниками научно-исследовательской деятельности, реализуемой в стране (проведение библиометрических и наукометрических исследований, участие в реализации программ научно-технологического развития).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Положительные тенденции в развитии научной и методической деятельности во многих регионах страны сдерживаются рядом факторов: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недостаточная степень разработанности современных подходов к исследовательской и методической работе в условиях быстрого развития цифровых технологий;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дефицит кадров, способных выполнять сложные методические и исследовательские задачи;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недостаточное финансирование методических мероприятий и, как следствие, их резкое сокращение.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Реализация указанного направления предусматривает: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lastRenderedPageBreak/>
        <w:t xml:space="preserve">усиление роли универсальных, отраслевых и специализированных федеральных библиотек как сетевых координационных научно-методических центров и центров повышения квалификации библиотечных специалистов;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позиционирование региональных библиотек субъектов Российской Федерации как координаторов формирования системы мероприятий повышения квалификации для специалистов библиотек муниципального уровня;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обеспечение целевой методической поддержки библиотечно-информационного специализированного обслуживания особых категорий пользователей, в том числе детей, молодежи и лиц с ограниченными возможностями жизнедеятельности;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усиление роли профессиональных общественных организаций в межведомственном взаимодействии, выявлении и поддержке профессиональных инноваций, экспертной оценке и продвижении эффективных практик, их нормативном закреплении;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использование информационно-коммуникационных технологий в методической деятельности;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развитие проектных и маркетинговых технологий в деятельности библиотек;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расширение международного профессионального взаимодействия и укрепление общественного сотрудничества.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Механизмами решения основных задач Стратегии в части научного и методического обеспечения деятельности библиотек являются: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разработка единой концепции научного и методического обеспечения деятельности библиотек страны независимо от ведомственной принадлежности;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закрепление полномочий по методическому обеспечению деятельности центральных библиотек субъектов Российской Федерации в актах о библиотечном деле субъекта Российской Федерации, а также библиотек других уровней и отраслевой принадлежности в ведомственных документах и уставах всех видов центральных библиотек;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восстановление методических подразделений (в том числе во всех центральных библиотеках субъектов Российской Федерации и центральных городских, районных библиотеках муниципальных образований Российской Федерации) с введением в штатное расписание библиотек должности методиста;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формирование единой информационной системы методического обеспечения деятельности библиотек;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введение единой системы статистического мониторинга деятельности библиотек;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проведение разноуровневых профессиональных конкурсов и смотров в целях выявления лучших организационно-управленческих, маркетинговых и технологических инноваций, внедренных библиотеками страны;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реализация совместных проектов взаимообмена актуальными практиками и новаторскими технологиями библиотечной работы. </w:t>
      </w:r>
    </w:p>
    <w:p w:rsidR="009A50C1" w:rsidRPr="009A50C1" w:rsidRDefault="009A50C1" w:rsidP="009A50C1">
      <w:pPr>
        <w:spacing w:after="0" w:line="240" w:lineRule="auto"/>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center"/>
        <w:rPr>
          <w:rFonts w:ascii="Times New Roman" w:eastAsia="Times New Roman" w:hAnsi="Times New Roman" w:cs="Times New Roman"/>
          <w:sz w:val="24"/>
          <w:szCs w:val="24"/>
          <w:lang w:eastAsia="ru-RU"/>
        </w:rPr>
      </w:pPr>
      <w:r w:rsidRPr="009A50C1">
        <w:rPr>
          <w:rFonts w:ascii="Arial" w:eastAsia="Times New Roman" w:hAnsi="Arial" w:cs="Arial"/>
          <w:b/>
          <w:bCs/>
          <w:sz w:val="24"/>
          <w:szCs w:val="24"/>
          <w:lang w:eastAsia="ru-RU"/>
        </w:rPr>
        <w:t>IV. Сценарии развития библиотечного дела</w:t>
      </w: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center"/>
        <w:rPr>
          <w:rFonts w:ascii="Times New Roman" w:eastAsia="Times New Roman" w:hAnsi="Times New Roman" w:cs="Times New Roman"/>
          <w:sz w:val="24"/>
          <w:szCs w:val="24"/>
          <w:lang w:eastAsia="ru-RU"/>
        </w:rPr>
      </w:pPr>
      <w:r w:rsidRPr="009A50C1">
        <w:rPr>
          <w:rFonts w:ascii="Arial" w:eastAsia="Times New Roman" w:hAnsi="Arial" w:cs="Arial"/>
          <w:b/>
          <w:bCs/>
          <w:sz w:val="24"/>
          <w:szCs w:val="24"/>
          <w:lang w:eastAsia="ru-RU"/>
        </w:rPr>
        <w:t>1. Инерционный</w:t>
      </w: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Инерционный (пессимистический) сценарий развития библиотечного дела предусматривает развитие библиотечного дела исходя из тенденций предыдущего периода (2008 - 2019 годы).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Состояние библиотечного дела к 2030 году в указанных условиях представлено в следующих тенденциях.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Количество общедоступных библиотек с учетом иных учреждений культуры, оказывающих библиотечные услуги, уменьшится на 4000 единиц (минус 9 процентов к 2019 году). Наиболее пострадавшей сферой станут сельские поселения, где сокращение сети достигнет более высокого уровня, еще более недоступными станут книги для детского населения, проживающего в сельской местности. Развитие внестационарных </w:t>
      </w:r>
      <w:r w:rsidRPr="009A50C1">
        <w:rPr>
          <w:rFonts w:ascii="Times New Roman" w:eastAsia="Times New Roman" w:hAnsi="Times New Roman" w:cs="Times New Roman"/>
          <w:sz w:val="24"/>
          <w:szCs w:val="24"/>
          <w:lang w:eastAsia="ru-RU"/>
        </w:rPr>
        <w:lastRenderedPageBreak/>
        <w:t xml:space="preserve">форм обслуживания путем обеспечения муниципальных учреждений культуры в рамках современных объемов финансирования этого направления не сможет компенсировать снижение масштабов обслуживания вследствие сокращения сети учреждений.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Сократится количество самостоятельных библиотек, обслуживающих особые группы пользователей (детские библиотеки, библиотеки для слепых и слабовидящих).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Работа ведомственных библиотек исходя из тенденций последнего десятилетия будет сокращаться за счет объединения, закрытия и переориентирования на другие виды работы.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Объем книжных фондов уменьшится за счет сокращения количества библиотек и списания литературы более чем на 17 процентов. При этом произойдет значительное старение фонда. При условии сохранения объема комплектования библиотек на уровне 2019 года в составе фондов библиотек издания последнего десятилетия будут составлять не более 5 процентов.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Меры по поддержке комплектования, заложенные в проект модернизации библиотек по модельному стандарту, изменят состояние фондов модернизированных учреждений. Однако если опыт модернизации ограничится только включенными в проект библиотеками, рост доли актуальной литературы в общем фонде общедоступных библиотек коснется лишь 2,2 процента муниципальных библиотек.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Отсутствие новой литературы вызовет снижение выдачи литературы, которое лишь частично будет компенсировано предоставлением электронных изданий через Национальную электронную библиотеку и другие источники.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Посещаемость библиотечных учреждений вырастет на 10 - 12 процентов, но это произойдет за счет активного внедрения в практику клубно-досуговой формы работы. Результатом такого процесса станет отчасти утрата специфических для библиотеки информационно-библиотечных функций, что создаст условия для дальнейшего перепрофилирования библиотек в культурно-досуговые учреждения.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Результатом указанных тенденций станет снижение роли и участия государства в организации информационной и культурно-просветительской работы среди населения, особенно в наименее обеспеченной учреждениями культуры сельской местности.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Кроме того, сохранение отрицательной динамики показателей деятельности библиотек несет риск дальнейшей минимизации доступности достоверной информации, соответствующей национальным приоритетам Российской Федерации, культурному уровню граждан страны и состоянию науки. Это будет иметь негативные последствия в том числе и для национальной безопасности страны. </w:t>
      </w:r>
    </w:p>
    <w:p w:rsidR="009A50C1" w:rsidRPr="009A50C1" w:rsidRDefault="009A50C1" w:rsidP="009A50C1">
      <w:pPr>
        <w:spacing w:after="0" w:line="240" w:lineRule="auto"/>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center"/>
        <w:rPr>
          <w:rFonts w:ascii="Times New Roman" w:eastAsia="Times New Roman" w:hAnsi="Times New Roman" w:cs="Times New Roman"/>
          <w:sz w:val="24"/>
          <w:szCs w:val="24"/>
          <w:lang w:eastAsia="ru-RU"/>
        </w:rPr>
      </w:pPr>
      <w:r w:rsidRPr="009A50C1">
        <w:rPr>
          <w:rFonts w:ascii="Arial" w:eastAsia="Times New Roman" w:hAnsi="Arial" w:cs="Arial"/>
          <w:b/>
          <w:bCs/>
          <w:sz w:val="24"/>
          <w:szCs w:val="24"/>
          <w:lang w:eastAsia="ru-RU"/>
        </w:rPr>
        <w:t>2. Базовый сценарий</w:t>
      </w: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Базовый сценарий развития библиотечного дела предусматривает ускорение темпов модернизации библиотек в рамках национального </w:t>
      </w:r>
      <w:hyperlink r:id="rId28" w:history="1">
        <w:r w:rsidRPr="009A50C1">
          <w:rPr>
            <w:rFonts w:ascii="Times New Roman" w:eastAsia="Times New Roman" w:hAnsi="Times New Roman" w:cs="Times New Roman"/>
            <w:color w:val="0000FF"/>
            <w:sz w:val="24"/>
            <w:szCs w:val="24"/>
            <w:u w:val="single"/>
            <w:lang w:eastAsia="ru-RU"/>
          </w:rPr>
          <w:t>проекта</w:t>
        </w:r>
      </w:hyperlink>
      <w:r w:rsidRPr="009A50C1">
        <w:rPr>
          <w:rFonts w:ascii="Times New Roman" w:eastAsia="Times New Roman" w:hAnsi="Times New Roman" w:cs="Times New Roman"/>
          <w:sz w:val="24"/>
          <w:szCs w:val="24"/>
          <w:lang w:eastAsia="ru-RU"/>
        </w:rPr>
        <w:t xml:space="preserve"> "Культура", увеличение количества библиотек, модернизирующихся за счет региональных бюджетов и за внебюджетные средства, а также постепенное создание и запуск механизмов реализации Стратегии. В указанном сценарии учитывается, что приоритетом является также повышение показателей комплектования библиотек.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В процессе реализации базового сценария не произойдет интенсивного развития, но видимое продвижение успешной модернизации библиотек как одного из стратегических приоритетов государственной культурной политики, а также улучшение комплектования будут способствовать заметному повышению качества и условий доступности информации для населения, увеличению ресурсного обеспечения библиотек со стороны учредителей, бюджетов всех уровней и внебюджетных поступлений. Основной задачей при реализации базового сценария является улучшение доступа населения к информации и преодоление информационного неравенства (включая цифровое неравенство), а также сохранение объемов охвата населения библиотечным обслуживанием.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lastRenderedPageBreak/>
        <w:t xml:space="preserve">Реализация базового сценария позволит также осуществить запуск основных механизмов по обеспечению сохранности библиотечных фондов, книжных памятников и культурного наследия, увеличить долю общедоступных библиотек, ресурсное обеспечение деятельности которых будет соответствовать разработанным требованиям и нормативам.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При реализации указанного сценария предполагается осуществление исследовательских инициатив и мониторингов, а также разработка и финансирование проектов по ключевым проблемам деятельности библиотек.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Базовый сценарий предполагает продвижение стратегических законодательных инициатив, направленных на обеспечение качественного и равного доступа к информации, комфортности предоставления библиотечных услуг. К 2030 году планируется достижение следующих показателей: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количество модельных библиотек увеличится до 1010 единиц;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поступления новых книг в фонды библиотек (в год) достигнут 12 млн. единиц;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доля сотрудников в возрасте до 30 лет в общей численности основного персонала библиотеки к уровню 2019 года увеличится до 18 процентов. </w:t>
      </w:r>
    </w:p>
    <w:p w:rsidR="009A50C1" w:rsidRPr="009A50C1" w:rsidRDefault="009A50C1" w:rsidP="009A50C1">
      <w:pPr>
        <w:spacing w:after="0" w:line="240" w:lineRule="auto"/>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center"/>
        <w:rPr>
          <w:rFonts w:ascii="Times New Roman" w:eastAsia="Times New Roman" w:hAnsi="Times New Roman" w:cs="Times New Roman"/>
          <w:sz w:val="24"/>
          <w:szCs w:val="24"/>
          <w:lang w:eastAsia="ru-RU"/>
        </w:rPr>
      </w:pPr>
      <w:r w:rsidRPr="009A50C1">
        <w:rPr>
          <w:rFonts w:ascii="Arial" w:eastAsia="Times New Roman" w:hAnsi="Arial" w:cs="Arial"/>
          <w:b/>
          <w:bCs/>
          <w:sz w:val="24"/>
          <w:szCs w:val="24"/>
          <w:lang w:eastAsia="ru-RU"/>
        </w:rPr>
        <w:t>3. Инновационный сценарий</w:t>
      </w: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Ключевым условием реализации инновационного сценария развития библиотечного дела является реализация Стратегии в полном объеме.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Предусматриваются ускорение темпов модернизации библиотек с 110 до 400 единиц в год, увеличение количества библиотек, модернизируемых за счет региональных бюджетов и за счет средств внебюджетных источников, а также быстрый запуск механизмов реализации Стратегии. Приоритетными становятся все направления развития библиотек с особым акцентом на цифровое развитие.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Реализация инновационного сценария предусматривает быстрое достижение качественно нового социального статуса библиотек, обеспеченных ресурсами, а также кратное увеличение совокупных расходов на развитие библиотечного дела за счет всех источников финансирования.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Отличительными особенностями инновационного сценария станут значительные инвестиции в развитие материально-технической базы и инфраструктуры, обеспечивающие полную доступность всех библиотек для лиц с ограниченными возможностями здоровья, существенные инвестиции в человеческий капитал и систему профессионального образования, позволяющие достичь лидирующих позиций в библиотечном профессиональном образовании в России.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При реализации этого сценария предусматриваются достижение высокой степени обеспечения сохранности библиотечных фондов, качественно новый уровень развития Национальной электронной библиотеки, корпоративных систем и облачных решений для совместной работы, а также создание национального цифрового библиографического ресурса как единой системы сбора, обработки и продвижения информации. Практически все библиотеки будут обеспечены широкополосным подключением к сети "Интернет".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Реализация инновационного сценария позволит достичь прорывных результатов в части, касающейся количества пользователей, обслуживаемых в стационарных условиях и дистанционно, а также количества обращений к информационно-библиотечным ресурсам в различном виде. </w:t>
      </w:r>
    </w:p>
    <w:p w:rsidR="009A50C1" w:rsidRPr="009A50C1" w:rsidRDefault="009A50C1" w:rsidP="009A50C1">
      <w:pPr>
        <w:spacing w:after="0" w:line="240" w:lineRule="auto"/>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center"/>
        <w:rPr>
          <w:rFonts w:ascii="Times New Roman" w:eastAsia="Times New Roman" w:hAnsi="Times New Roman" w:cs="Times New Roman"/>
          <w:sz w:val="24"/>
          <w:szCs w:val="24"/>
          <w:lang w:eastAsia="ru-RU"/>
        </w:rPr>
      </w:pPr>
      <w:r w:rsidRPr="009A50C1">
        <w:rPr>
          <w:rFonts w:ascii="Arial" w:eastAsia="Times New Roman" w:hAnsi="Arial" w:cs="Arial"/>
          <w:b/>
          <w:bCs/>
          <w:sz w:val="24"/>
          <w:szCs w:val="24"/>
          <w:lang w:eastAsia="ru-RU"/>
        </w:rPr>
        <w:t>V. Перечень показателей реализации настоящей Стратегии</w:t>
      </w: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center"/>
        <w:rPr>
          <w:rFonts w:ascii="Times New Roman" w:eastAsia="Times New Roman" w:hAnsi="Times New Roman" w:cs="Times New Roman"/>
          <w:sz w:val="24"/>
          <w:szCs w:val="24"/>
          <w:lang w:eastAsia="ru-RU"/>
        </w:rPr>
      </w:pPr>
      <w:r w:rsidRPr="009A50C1">
        <w:rPr>
          <w:rFonts w:ascii="Arial" w:eastAsia="Times New Roman" w:hAnsi="Arial" w:cs="Arial"/>
          <w:b/>
          <w:bCs/>
          <w:sz w:val="24"/>
          <w:szCs w:val="24"/>
          <w:lang w:eastAsia="ru-RU"/>
        </w:rPr>
        <w:t>и этапы ее реализации. Прогнозные индикаторы</w:t>
      </w: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Реализация Стратегии осуществляется в 2 этапа. Первый этап осуществляется в 2021 - 2024 годы, второй этап - в 2025 - 2030 годы. На каждом этапе формируется </w:t>
      </w:r>
      <w:hyperlink r:id="rId29" w:history="1">
        <w:r w:rsidRPr="009A50C1">
          <w:rPr>
            <w:rFonts w:ascii="Times New Roman" w:eastAsia="Times New Roman" w:hAnsi="Times New Roman" w:cs="Times New Roman"/>
            <w:color w:val="0000FF"/>
            <w:sz w:val="24"/>
            <w:szCs w:val="24"/>
            <w:u w:val="single"/>
            <w:lang w:eastAsia="ru-RU"/>
          </w:rPr>
          <w:t>план</w:t>
        </w:r>
      </w:hyperlink>
      <w:r w:rsidRPr="009A50C1">
        <w:rPr>
          <w:rFonts w:ascii="Times New Roman" w:eastAsia="Times New Roman" w:hAnsi="Times New Roman" w:cs="Times New Roman"/>
          <w:sz w:val="24"/>
          <w:szCs w:val="24"/>
          <w:lang w:eastAsia="ru-RU"/>
        </w:rPr>
        <w:t xml:space="preserve"> </w:t>
      </w:r>
      <w:r w:rsidRPr="009A50C1">
        <w:rPr>
          <w:rFonts w:ascii="Times New Roman" w:eastAsia="Times New Roman" w:hAnsi="Times New Roman" w:cs="Times New Roman"/>
          <w:sz w:val="24"/>
          <w:szCs w:val="24"/>
          <w:lang w:eastAsia="ru-RU"/>
        </w:rPr>
        <w:lastRenderedPageBreak/>
        <w:t xml:space="preserve">реализации Стратегии (план на первый этап утверждается в 2021 году, на второй - в 2024 году) и устанавливаются соответствующие целевые показатели, синхронизированные со всеми отраслевыми документами стратегического планирования. План включает информацию о сроках выполнения, ответственных исполнителях, объемах и источниках финансового обеспечения мероприятий Стратегии.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Реализация </w:t>
      </w:r>
      <w:hyperlink w:anchor="p157" w:history="1">
        <w:r w:rsidRPr="009A50C1">
          <w:rPr>
            <w:rFonts w:ascii="Times New Roman" w:eastAsia="Times New Roman" w:hAnsi="Times New Roman" w:cs="Times New Roman"/>
            <w:color w:val="0000FF"/>
            <w:sz w:val="24"/>
            <w:szCs w:val="24"/>
            <w:u w:val="single"/>
            <w:lang w:eastAsia="ru-RU"/>
          </w:rPr>
          <w:t>пунктов 1</w:t>
        </w:r>
      </w:hyperlink>
      <w:r w:rsidRPr="009A50C1">
        <w:rPr>
          <w:rFonts w:ascii="Times New Roman" w:eastAsia="Times New Roman" w:hAnsi="Times New Roman" w:cs="Times New Roman"/>
          <w:sz w:val="24"/>
          <w:szCs w:val="24"/>
          <w:lang w:eastAsia="ru-RU"/>
        </w:rPr>
        <w:t xml:space="preserve"> - </w:t>
      </w:r>
      <w:hyperlink w:anchor="p269" w:history="1">
        <w:r w:rsidRPr="009A50C1">
          <w:rPr>
            <w:rFonts w:ascii="Times New Roman" w:eastAsia="Times New Roman" w:hAnsi="Times New Roman" w:cs="Times New Roman"/>
            <w:color w:val="0000FF"/>
            <w:sz w:val="24"/>
            <w:szCs w:val="24"/>
            <w:u w:val="single"/>
            <w:lang w:eastAsia="ru-RU"/>
          </w:rPr>
          <w:t>6 раздела III</w:t>
        </w:r>
      </w:hyperlink>
      <w:r w:rsidRPr="009A50C1">
        <w:rPr>
          <w:rFonts w:ascii="Times New Roman" w:eastAsia="Times New Roman" w:hAnsi="Times New Roman" w:cs="Times New Roman"/>
          <w:sz w:val="24"/>
          <w:szCs w:val="24"/>
          <w:lang w:eastAsia="ru-RU"/>
        </w:rPr>
        <w:t xml:space="preserve"> Стратегии требует изменения (разработки новой) нормативно-правовой базы.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На первом этапе реализации Стратегии обеспечивается исполнение федеральных проектов </w:t>
      </w:r>
      <w:hyperlink r:id="rId30" w:history="1">
        <w:r w:rsidRPr="009A50C1">
          <w:rPr>
            <w:rFonts w:ascii="Times New Roman" w:eastAsia="Times New Roman" w:hAnsi="Times New Roman" w:cs="Times New Roman"/>
            <w:color w:val="0000FF"/>
            <w:sz w:val="24"/>
            <w:szCs w:val="24"/>
            <w:u w:val="single"/>
            <w:lang w:eastAsia="ru-RU"/>
          </w:rPr>
          <w:t>"Культурная среда"</w:t>
        </w:r>
      </w:hyperlink>
      <w:r w:rsidRPr="009A50C1">
        <w:rPr>
          <w:rFonts w:ascii="Times New Roman" w:eastAsia="Times New Roman" w:hAnsi="Times New Roman" w:cs="Times New Roman"/>
          <w:sz w:val="24"/>
          <w:szCs w:val="24"/>
          <w:lang w:eastAsia="ru-RU"/>
        </w:rPr>
        <w:t xml:space="preserve"> и </w:t>
      </w:r>
      <w:hyperlink r:id="rId31" w:history="1">
        <w:r w:rsidRPr="009A50C1">
          <w:rPr>
            <w:rFonts w:ascii="Times New Roman" w:eastAsia="Times New Roman" w:hAnsi="Times New Roman" w:cs="Times New Roman"/>
            <w:color w:val="0000FF"/>
            <w:sz w:val="24"/>
            <w:szCs w:val="24"/>
            <w:u w:val="single"/>
            <w:lang w:eastAsia="ru-RU"/>
          </w:rPr>
          <w:t>"Цифровая культура"</w:t>
        </w:r>
      </w:hyperlink>
      <w:r w:rsidRPr="009A50C1">
        <w:rPr>
          <w:rFonts w:ascii="Times New Roman" w:eastAsia="Times New Roman" w:hAnsi="Times New Roman" w:cs="Times New Roman"/>
          <w:sz w:val="24"/>
          <w:szCs w:val="24"/>
          <w:lang w:eastAsia="ru-RU"/>
        </w:rPr>
        <w:t xml:space="preserve"> национального проекта "Культура".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Для решения стратегических задач на этом этапе будут реализованы мероприятия по следующим направлениям: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совершенствование нормативно-правовой базы отрасли;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разработка и запуск ведомственных проектов по ключевым направлениям деятельности библиотек;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формирование системы профессиональных стандартов и компетенций, подготовки и переподготовки кадров библиотечной отрасли;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проведение мониторингов и исследований по проблемам организации и развития деятельности библиотек, в том числе по проблеме сохранности библиотечных фондов.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В рамках реализации первого этапа к 2024 году будут достигнуты следующие показатели: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повышение охвата населения библиотечным обслуживанием до 37 процентов;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рост посещений мероприятий библиотек: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2021 год - 1,05 раза к показателю 2019 года;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2022 год - 1,1 раза к показателю 2019 года;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2023 год - 1,2 раза к показателю 2019 года;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2024 год - 1,3 раза к показателю 2019 года;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поступление новых книг в библиотечные фонды общедоступных библиотек (в год):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2021 год - не менее 10 млн. единиц;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2022 год - не менее 12 млн. единиц;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2023 год - не менее 12 млн. единиц;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2024 год - не менее 12 млн. единиц;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рост доли библиотек, соответствующих требованиям и нормативам ресурсного обеспечения, в общем количестве библиотек до 10 процентов;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доля библиотек с возможностями широкополосного доступа к сети "Интернет" в общем количестве библиотек - не менее 80 процентов;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количество модернизированных библиотек - не менее 440 единиц (нарастающим итогом):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2021 год - не менее 110 единиц;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2022 год - не менее 220 единиц;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2023 год - не менее 330 единиц;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2024 год - не менее 440 единиц;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доля сотрудников в возрасте до 30 лет в общей численности основного персонала библиотеки к уровню 2019 года - не менее 13 процентов.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На втором этапе реализации настоящей Стратегии обеспечивается исполнение федеральных проектов </w:t>
      </w:r>
      <w:hyperlink r:id="rId32" w:history="1">
        <w:r w:rsidRPr="009A50C1">
          <w:rPr>
            <w:rFonts w:ascii="Times New Roman" w:eastAsia="Times New Roman" w:hAnsi="Times New Roman" w:cs="Times New Roman"/>
            <w:color w:val="0000FF"/>
            <w:sz w:val="24"/>
            <w:szCs w:val="24"/>
            <w:u w:val="single"/>
            <w:lang w:eastAsia="ru-RU"/>
          </w:rPr>
          <w:t>"Культурная среда"</w:t>
        </w:r>
      </w:hyperlink>
      <w:r w:rsidRPr="009A50C1">
        <w:rPr>
          <w:rFonts w:ascii="Times New Roman" w:eastAsia="Times New Roman" w:hAnsi="Times New Roman" w:cs="Times New Roman"/>
          <w:sz w:val="24"/>
          <w:szCs w:val="24"/>
          <w:lang w:eastAsia="ru-RU"/>
        </w:rPr>
        <w:t xml:space="preserve"> и </w:t>
      </w:r>
      <w:hyperlink r:id="rId33" w:history="1">
        <w:r w:rsidRPr="009A50C1">
          <w:rPr>
            <w:rFonts w:ascii="Times New Roman" w:eastAsia="Times New Roman" w:hAnsi="Times New Roman" w:cs="Times New Roman"/>
            <w:color w:val="0000FF"/>
            <w:sz w:val="24"/>
            <w:szCs w:val="24"/>
            <w:u w:val="single"/>
            <w:lang w:eastAsia="ru-RU"/>
          </w:rPr>
          <w:t>"Цифровая культура"</w:t>
        </w:r>
      </w:hyperlink>
      <w:r w:rsidRPr="009A50C1">
        <w:rPr>
          <w:rFonts w:ascii="Times New Roman" w:eastAsia="Times New Roman" w:hAnsi="Times New Roman" w:cs="Times New Roman"/>
          <w:sz w:val="24"/>
          <w:szCs w:val="24"/>
          <w:lang w:eastAsia="ru-RU"/>
        </w:rPr>
        <w:t xml:space="preserve"> национального проекта "Культура", мероприятий государственной </w:t>
      </w:r>
      <w:hyperlink r:id="rId34" w:history="1">
        <w:r w:rsidRPr="009A50C1">
          <w:rPr>
            <w:rFonts w:ascii="Times New Roman" w:eastAsia="Times New Roman" w:hAnsi="Times New Roman" w:cs="Times New Roman"/>
            <w:color w:val="0000FF"/>
            <w:sz w:val="24"/>
            <w:szCs w:val="24"/>
            <w:u w:val="single"/>
            <w:lang w:eastAsia="ru-RU"/>
          </w:rPr>
          <w:t>программы</w:t>
        </w:r>
      </w:hyperlink>
      <w:r w:rsidRPr="009A50C1">
        <w:rPr>
          <w:rFonts w:ascii="Times New Roman" w:eastAsia="Times New Roman" w:hAnsi="Times New Roman" w:cs="Times New Roman"/>
          <w:sz w:val="24"/>
          <w:szCs w:val="24"/>
          <w:lang w:eastAsia="ru-RU"/>
        </w:rPr>
        <w:t xml:space="preserve"> Российской Федерации "Развитие культуры", ведомственных и региональных проектов.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Для решения стратегических задач на этом этапе будут реализованы следующие направления: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сформирована система межведомственного взаимодействия и государственно-частного партнерства в библиотечной сфере;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lastRenderedPageBreak/>
        <w:t xml:space="preserve">по результатам проведенных исследований и мониторингов внесены корректировки в целевые показатели Стратегии и планы мероприятий по ее реализации;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разработаны и внедрены нормативы по обеспечению развития сети и модернизации библиотек, включая комплектование, материальное, информационно-технологическое и ресурсное обеспечение, а также профессиональную переподготовку кадров;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созданы информационно-коммуникационные платформы федерального, регионального и корпоративного уровней для обеспечения информационной деятельности библиотек и их взаимодействия, в том числе межведомственного;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обеспечена полномасштабная деятельность федеральных и региональных проектов по ключевым проблемам развития библиотек с учетом корректировок по результатам реализации проектов на первом этапе реализации Стратегии;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создана система научной и методической поддержки деятельности библиотек всех уровней и ведомственной принадлежности.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В рамках второго этапа реализации Стратегии к 2030 году будут достигнуты следующие показатели: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повышение охвата населения библиотечным обслуживанием до 40 процентов;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рост посещаемости мероприятий библиотек в 3 раза к показателю 2019 года: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2025 год - 1,5 раза к показателю 2019 года;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2026 год - 1,7 раза к показателю 2019 года;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2027 год - 1,9 раза к показателю 2019 года;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2028 год - 2 раза к показателю 2019 года;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2029 год - 2,5 раза к показателю 2019 года;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2030 год - 3 раза к показателю 2019 года;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поступление новых книг в библиотечные фонды общедоступных библиотек (в год):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2025 год - не менее 12 млн. единиц;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2026 год - не менее 12 млн. единиц;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2027 год - не менее 12 млн. единиц;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2028 год - не менее 12 млн. единиц;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2029 год - не менее 12 млн. единиц;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2030 год - не менее 12 млн. единиц;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рост доли библиотек, соответствующих требованиям и нормативам ресурсного обеспечения, в общем количестве библиотек до 30 процентов;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доля библиотек с возможностями широкополосного доступа к сети "Интернет" в общем количестве библиотек - не менее 90 процентов;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количество модернизированных библиотек - не менее 1010 единиц (нарастающим итогом):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2025 год - не менее 550 единиц;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2026 год - не менее 660 единиц;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2027 год - не менее 770 единиц;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2028 год - не менее 880 единиц;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2029 год - не менее 990 единиц;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2030 год - не менее 1010 единиц;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доля сотрудников в возрасте до 30 лет в общей численности основного персонала библиотеки к уровню 2019 года - не менее 18 процентов. </w:t>
      </w:r>
    </w:p>
    <w:p w:rsidR="009A50C1" w:rsidRPr="009A50C1" w:rsidRDefault="009A50C1" w:rsidP="009A50C1">
      <w:pPr>
        <w:spacing w:after="0" w:line="240" w:lineRule="auto"/>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center"/>
        <w:rPr>
          <w:rFonts w:ascii="Times New Roman" w:eastAsia="Times New Roman" w:hAnsi="Times New Roman" w:cs="Times New Roman"/>
          <w:sz w:val="24"/>
          <w:szCs w:val="24"/>
          <w:lang w:eastAsia="ru-RU"/>
        </w:rPr>
      </w:pPr>
      <w:r w:rsidRPr="009A50C1">
        <w:rPr>
          <w:rFonts w:ascii="Arial" w:eastAsia="Times New Roman" w:hAnsi="Arial" w:cs="Arial"/>
          <w:b/>
          <w:bCs/>
          <w:sz w:val="24"/>
          <w:szCs w:val="24"/>
          <w:lang w:eastAsia="ru-RU"/>
        </w:rPr>
        <w:t>VI. Финансовое обеспечение</w:t>
      </w: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Финансовое обеспечение реализации Стратегии предусматривается за счет средств федерального бюджета, консолидированных бюджетов субъектов Российской Федерации, бюджетов муниципальных образований и внебюджетных источников. Оценка средств консолидированного бюджета, необходимых для реализации Стратегии, проводится в рамках Бюджетного </w:t>
      </w:r>
      <w:hyperlink r:id="rId35" w:history="1">
        <w:r w:rsidRPr="009A50C1">
          <w:rPr>
            <w:rFonts w:ascii="Times New Roman" w:eastAsia="Times New Roman" w:hAnsi="Times New Roman" w:cs="Times New Roman"/>
            <w:color w:val="0000FF"/>
            <w:sz w:val="24"/>
            <w:szCs w:val="24"/>
            <w:u w:val="single"/>
            <w:lang w:eastAsia="ru-RU"/>
          </w:rPr>
          <w:t>прогноза</w:t>
        </w:r>
      </w:hyperlink>
      <w:r w:rsidRPr="009A50C1">
        <w:rPr>
          <w:rFonts w:ascii="Times New Roman" w:eastAsia="Times New Roman" w:hAnsi="Times New Roman" w:cs="Times New Roman"/>
          <w:sz w:val="24"/>
          <w:szCs w:val="24"/>
          <w:lang w:eastAsia="ru-RU"/>
        </w:rPr>
        <w:t xml:space="preserve"> Российской Федерации на период до 2036 года, </w:t>
      </w:r>
      <w:r w:rsidRPr="009A50C1">
        <w:rPr>
          <w:rFonts w:ascii="Times New Roman" w:eastAsia="Times New Roman" w:hAnsi="Times New Roman" w:cs="Times New Roman"/>
          <w:sz w:val="24"/>
          <w:szCs w:val="24"/>
          <w:lang w:eastAsia="ru-RU"/>
        </w:rPr>
        <w:lastRenderedPageBreak/>
        <w:t xml:space="preserve">утвержденного распоряжением Правительства Российской Федерации от 29 марта 2019 г. N 558-р.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В соответствии с процедурами бюджетного процесса требуемый размер средств для реализации Стратегии будет ежегодно корректироваться в рамках внесения изменений в указанный Бюджетный </w:t>
      </w:r>
      <w:hyperlink r:id="rId36" w:history="1">
        <w:r w:rsidRPr="009A50C1">
          <w:rPr>
            <w:rFonts w:ascii="Times New Roman" w:eastAsia="Times New Roman" w:hAnsi="Times New Roman" w:cs="Times New Roman"/>
            <w:color w:val="0000FF"/>
            <w:sz w:val="24"/>
            <w:szCs w:val="24"/>
            <w:u w:val="single"/>
            <w:lang w:eastAsia="ru-RU"/>
          </w:rPr>
          <w:t>прогноз</w:t>
        </w:r>
      </w:hyperlink>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center"/>
        <w:rPr>
          <w:rFonts w:ascii="Times New Roman" w:eastAsia="Times New Roman" w:hAnsi="Times New Roman" w:cs="Times New Roman"/>
          <w:sz w:val="24"/>
          <w:szCs w:val="24"/>
          <w:lang w:eastAsia="ru-RU"/>
        </w:rPr>
      </w:pPr>
      <w:r w:rsidRPr="009A50C1">
        <w:rPr>
          <w:rFonts w:ascii="Arial" w:eastAsia="Times New Roman" w:hAnsi="Arial" w:cs="Arial"/>
          <w:b/>
          <w:bCs/>
          <w:sz w:val="24"/>
          <w:szCs w:val="24"/>
          <w:lang w:eastAsia="ru-RU"/>
        </w:rPr>
        <w:t>VII. Управление реализацией Стратегии</w:t>
      </w: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Реализация Стратегии базируется на выполнении мероприятий в области развития библиотечного дела и иных мероприятий, а также на достижении результатов, предусмотренных ведомственными и региональными проектами.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Достижение ключевых целей Стратегии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по нормативно-правовому, проектному и ресурсному обеспечению деятельности библиотек. В целях реализации Стратегии ведомственные и региональные проекты могут быть скорректированы в части дополнения новыми мероприятиями (результатами), изменения целей, задач, показателей, ожидаемых результатов, а также сроков выполнения и ответственных исполнителей мероприятий.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Координацию реализации Стратегии осуществляет Министерство культуры Российской Федерации. Итоги мониторинга реализации Стратегии отражаются в ежегодном докладе о реализации Стратегии. Данные мониторинга являются основой для принятия управленческих решений по внесению в Правительство Российской Федерации предложений о целесообразности продолжения работ и их корректировке. </w:t>
      </w:r>
    </w:p>
    <w:p w:rsidR="009A50C1" w:rsidRPr="009A50C1" w:rsidRDefault="009A50C1" w:rsidP="009A50C1">
      <w:pPr>
        <w:spacing w:after="0" w:line="240" w:lineRule="auto"/>
        <w:ind w:firstLine="540"/>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Для комплексной оценки влияния библиотечного дела на параметры социально-экономического развития Российской Федерации будет обеспечена интеграция таких данных с данными иной отраслевой принадлежности. </w:t>
      </w:r>
    </w:p>
    <w:p w:rsidR="009A50C1" w:rsidRPr="009A50C1" w:rsidRDefault="009A50C1" w:rsidP="009A50C1">
      <w:pPr>
        <w:spacing w:after="0" w:line="240" w:lineRule="auto"/>
        <w:jc w:val="both"/>
        <w:rPr>
          <w:rFonts w:ascii="Times New Roman" w:eastAsia="Times New Roman" w:hAnsi="Times New Roman" w:cs="Times New Roman"/>
          <w:sz w:val="24"/>
          <w:szCs w:val="24"/>
          <w:lang w:eastAsia="ru-RU"/>
        </w:rPr>
      </w:pPr>
      <w:r w:rsidRPr="009A50C1">
        <w:rPr>
          <w:rFonts w:ascii="Times New Roman" w:eastAsia="Times New Roman" w:hAnsi="Times New Roman" w:cs="Times New Roman"/>
          <w:sz w:val="24"/>
          <w:szCs w:val="24"/>
          <w:lang w:eastAsia="ru-RU"/>
        </w:rPr>
        <w:t xml:space="preserve">  </w:t>
      </w:r>
    </w:p>
    <w:p w:rsidR="001F271C" w:rsidRDefault="001F271C">
      <w:bookmarkStart w:id="3" w:name="_GoBack"/>
      <w:bookmarkEnd w:id="3"/>
    </w:p>
    <w:sectPr w:rsidR="001F27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1BA"/>
    <w:rsid w:val="001F271C"/>
    <w:rsid w:val="009A50C1"/>
    <w:rsid w:val="00D86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650551">
      <w:bodyDiv w:val="1"/>
      <w:marLeft w:val="0"/>
      <w:marRight w:val="0"/>
      <w:marTop w:val="0"/>
      <w:marBottom w:val="0"/>
      <w:divBdr>
        <w:top w:val="none" w:sz="0" w:space="0" w:color="auto"/>
        <w:left w:val="none" w:sz="0" w:space="0" w:color="auto"/>
        <w:bottom w:val="none" w:sz="0" w:space="0" w:color="auto"/>
        <w:right w:val="none" w:sz="0" w:space="0" w:color="auto"/>
      </w:divBdr>
      <w:divsChild>
        <w:div w:id="1877545398">
          <w:marLeft w:val="0"/>
          <w:marRight w:val="0"/>
          <w:marTop w:val="0"/>
          <w:marBottom w:val="0"/>
          <w:divBdr>
            <w:top w:val="none" w:sz="0" w:space="0" w:color="auto"/>
            <w:left w:val="single" w:sz="24" w:space="0" w:color="CED3F1"/>
            <w:bottom w:val="none" w:sz="0" w:space="0" w:color="auto"/>
            <w:right w:val="none" w:sz="0" w:space="0" w:color="auto"/>
          </w:divBdr>
        </w:div>
        <w:div w:id="1860241362">
          <w:marLeft w:val="0"/>
          <w:marRight w:val="0"/>
          <w:marTop w:val="0"/>
          <w:marBottom w:val="0"/>
          <w:divBdr>
            <w:top w:val="none" w:sz="0" w:space="0" w:color="auto"/>
            <w:left w:val="single" w:sz="24" w:space="0" w:color="CED3F1"/>
            <w:bottom w:val="none" w:sz="0" w:space="0" w:color="auto"/>
            <w:right w:val="none" w:sz="0" w:space="0" w:color="auto"/>
          </w:divBdr>
        </w:div>
        <w:div w:id="347800097">
          <w:marLeft w:val="0"/>
          <w:marRight w:val="0"/>
          <w:marTop w:val="0"/>
          <w:marBottom w:val="0"/>
          <w:divBdr>
            <w:top w:val="none" w:sz="0" w:space="0" w:color="auto"/>
            <w:left w:val="none" w:sz="0" w:space="0" w:color="auto"/>
            <w:bottom w:val="none" w:sz="0" w:space="0" w:color="auto"/>
            <w:right w:val="none" w:sz="0" w:space="0" w:color="auto"/>
          </w:divBdr>
        </w:div>
        <w:div w:id="1031027217">
          <w:marLeft w:val="0"/>
          <w:marRight w:val="0"/>
          <w:marTop w:val="0"/>
          <w:marBottom w:val="0"/>
          <w:divBdr>
            <w:top w:val="none" w:sz="0" w:space="0" w:color="auto"/>
            <w:left w:val="none" w:sz="0" w:space="0" w:color="auto"/>
            <w:bottom w:val="none" w:sz="0" w:space="0" w:color="auto"/>
            <w:right w:val="none" w:sz="0" w:space="0" w:color="auto"/>
          </w:divBdr>
        </w:div>
        <w:div w:id="677730254">
          <w:marLeft w:val="0"/>
          <w:marRight w:val="0"/>
          <w:marTop w:val="0"/>
          <w:marBottom w:val="0"/>
          <w:divBdr>
            <w:top w:val="none" w:sz="0" w:space="0" w:color="auto"/>
            <w:left w:val="none" w:sz="0" w:space="0" w:color="auto"/>
            <w:bottom w:val="none" w:sz="0" w:space="0" w:color="auto"/>
            <w:right w:val="none" w:sz="0" w:space="0" w:color="auto"/>
          </w:divBdr>
        </w:div>
        <w:div w:id="182480264">
          <w:marLeft w:val="0"/>
          <w:marRight w:val="0"/>
          <w:marTop w:val="0"/>
          <w:marBottom w:val="0"/>
          <w:divBdr>
            <w:top w:val="none" w:sz="0" w:space="0" w:color="auto"/>
            <w:left w:val="none" w:sz="0" w:space="0" w:color="auto"/>
            <w:bottom w:val="none" w:sz="0" w:space="0" w:color="auto"/>
            <w:right w:val="none" w:sz="0" w:space="0" w:color="auto"/>
          </w:divBdr>
        </w:div>
        <w:div w:id="562328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LAW&amp;n=2875&amp;date=06.10.2023" TargetMode="External"/><Relationship Id="rId13" Type="http://schemas.openxmlformats.org/officeDocument/2006/relationships/hyperlink" Target="http://login.consultant.ru/link/?req=doc&amp;base=LAW&amp;n=216363&amp;date=06.10.2023" TargetMode="External"/><Relationship Id="rId18" Type="http://schemas.openxmlformats.org/officeDocument/2006/relationships/hyperlink" Target="http://login.consultant.ru/link/?req=doc&amp;base=LAW&amp;n=427737&amp;date=06.10.2023" TargetMode="External"/><Relationship Id="rId26" Type="http://schemas.openxmlformats.org/officeDocument/2006/relationships/hyperlink" Target="http://login.consultant.ru/link/?req=doc&amp;base=LAW&amp;n=403528&amp;dst=100013&amp;field=134&amp;date=06.10.2023" TargetMode="External"/><Relationship Id="rId3" Type="http://schemas.openxmlformats.org/officeDocument/2006/relationships/settings" Target="settings.xml"/><Relationship Id="rId21" Type="http://schemas.openxmlformats.org/officeDocument/2006/relationships/hyperlink" Target="http://login.consultant.ru/link/?req=doc&amp;base=LAW&amp;n=319207&amp;date=06.10.2023" TargetMode="External"/><Relationship Id="rId34" Type="http://schemas.openxmlformats.org/officeDocument/2006/relationships/hyperlink" Target="http://login.consultant.ru/link/?req=doc&amp;base=LAW&amp;n=431476&amp;dst=1038&amp;field=134&amp;date=06.10.2023" TargetMode="External"/><Relationship Id="rId7" Type="http://schemas.openxmlformats.org/officeDocument/2006/relationships/hyperlink" Target="http://login.consultant.ru/link/?req=doc&amp;base=LAW&amp;n=403528&amp;dst=100008&amp;field=134&amp;date=06.10.2023" TargetMode="External"/><Relationship Id="rId12" Type="http://schemas.openxmlformats.org/officeDocument/2006/relationships/hyperlink" Target="http://login.consultant.ru/link/?req=doc&amp;base=LAW&amp;n=389271&amp;date=06.10.2023" TargetMode="External"/><Relationship Id="rId17" Type="http://schemas.openxmlformats.org/officeDocument/2006/relationships/hyperlink" Target="http://login.consultant.ru/link/?req=doc&amp;base=LAW&amp;n=403528&amp;dst=100009&amp;field=134&amp;date=06.10.2023" TargetMode="External"/><Relationship Id="rId25" Type="http://schemas.openxmlformats.org/officeDocument/2006/relationships/hyperlink" Target="http://login.consultant.ru/link/?req=doc&amp;base=LAW&amp;n=427267&amp;dst=100024&amp;field=134&amp;date=06.10.2023" TargetMode="External"/><Relationship Id="rId33" Type="http://schemas.openxmlformats.org/officeDocument/2006/relationships/hyperlink" Target="http://login.consultant.ru/link/?req=doc&amp;base=LAW&amp;n=319207&amp;dst=100578&amp;field=134&amp;date=06.10.2023"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login.consultant.ru/link/?req=doc&amp;base=LAW&amp;n=357927&amp;date=06.10.2023" TargetMode="External"/><Relationship Id="rId20" Type="http://schemas.openxmlformats.org/officeDocument/2006/relationships/hyperlink" Target="http://login.consultant.ru/link/?req=doc&amp;base=LAW&amp;n=403528&amp;dst=100010&amp;field=134&amp;date=06.10.2023" TargetMode="External"/><Relationship Id="rId29" Type="http://schemas.openxmlformats.org/officeDocument/2006/relationships/hyperlink" Target="http://login.consultant.ru/link/?req=doc&amp;base=LAW&amp;n=390232&amp;dst=100006&amp;field=134&amp;date=06.10.2023" TargetMode="External"/><Relationship Id="rId1" Type="http://schemas.openxmlformats.org/officeDocument/2006/relationships/styles" Target="styles.xml"/><Relationship Id="rId6" Type="http://schemas.openxmlformats.org/officeDocument/2006/relationships/hyperlink" Target="http://login.consultant.ru/link/?req=doc&amp;base=LAW&amp;n=403528&amp;dst=100003&amp;field=134&amp;date=06.10.2023" TargetMode="External"/><Relationship Id="rId11" Type="http://schemas.openxmlformats.org/officeDocument/2006/relationships/hyperlink" Target="http://login.consultant.ru/link/?req=doc&amp;base=LAW&amp;n=438279&amp;date=06.10.2023" TargetMode="External"/><Relationship Id="rId24" Type="http://schemas.openxmlformats.org/officeDocument/2006/relationships/hyperlink" Target="http://login.consultant.ru/link/?req=doc&amp;base=LAW&amp;n=284113&amp;date=06.10.2023" TargetMode="External"/><Relationship Id="rId32" Type="http://schemas.openxmlformats.org/officeDocument/2006/relationships/hyperlink" Target="http://login.consultant.ru/link/?req=doc&amp;base=LAW&amp;n=319207&amp;dst=100072&amp;field=134&amp;date=06.10.2023" TargetMode="External"/><Relationship Id="rId37" Type="http://schemas.openxmlformats.org/officeDocument/2006/relationships/fontTable" Target="fontTable.xml"/><Relationship Id="rId5" Type="http://schemas.openxmlformats.org/officeDocument/2006/relationships/hyperlink" Target="http://login.consultant.ru/link/?req=doc&amp;base=LAW&amp;n=403528&amp;dst=100003&amp;field=134&amp;date=06.10.2023" TargetMode="External"/><Relationship Id="rId15" Type="http://schemas.openxmlformats.org/officeDocument/2006/relationships/hyperlink" Target="http://login.consultant.ru/link/?req=doc&amp;base=LAW&amp;n=358026&amp;date=06.10.2023" TargetMode="External"/><Relationship Id="rId23" Type="http://schemas.openxmlformats.org/officeDocument/2006/relationships/hyperlink" Target="http://login.consultant.ru/link/?req=doc&amp;base=INT&amp;n=60850&amp;date=06.10.2023" TargetMode="External"/><Relationship Id="rId28" Type="http://schemas.openxmlformats.org/officeDocument/2006/relationships/hyperlink" Target="http://login.consultant.ru/link/?req=doc&amp;base=LAW&amp;n=319207&amp;date=06.10.2023" TargetMode="External"/><Relationship Id="rId36" Type="http://schemas.openxmlformats.org/officeDocument/2006/relationships/hyperlink" Target="http://login.consultant.ru/link/?req=doc&amp;base=LAW&amp;n=321443&amp;dst=100009&amp;field=134&amp;date=06.10.2023" TargetMode="External"/><Relationship Id="rId10" Type="http://schemas.openxmlformats.org/officeDocument/2006/relationships/hyperlink" Target="http://login.consultant.ru/link/?req=doc&amp;base=LAW&amp;n=453479&amp;date=06.10.2023" TargetMode="External"/><Relationship Id="rId19" Type="http://schemas.openxmlformats.org/officeDocument/2006/relationships/hyperlink" Target="http://login.consultant.ru/link/?req=doc&amp;base=LAW&amp;n=294825&amp;dst=100009&amp;field=134&amp;date=06.10.2023" TargetMode="External"/><Relationship Id="rId31" Type="http://schemas.openxmlformats.org/officeDocument/2006/relationships/hyperlink" Target="http://login.consultant.ru/link/?req=doc&amp;base=LAW&amp;n=319207&amp;dst=100578&amp;field=134&amp;date=06.10.2023" TargetMode="External"/><Relationship Id="rId4" Type="http://schemas.openxmlformats.org/officeDocument/2006/relationships/webSettings" Target="webSettings.xml"/><Relationship Id="rId9" Type="http://schemas.openxmlformats.org/officeDocument/2006/relationships/hyperlink" Target="http://login.consultant.ru/link/?req=doc&amp;base=LAW&amp;n=444764&amp;date=06.10.2023" TargetMode="External"/><Relationship Id="rId14" Type="http://schemas.openxmlformats.org/officeDocument/2006/relationships/hyperlink" Target="http://login.consultant.ru/link/?req=doc&amp;base=LAW&amp;n=288278&amp;date=06.10.2023" TargetMode="External"/><Relationship Id="rId22" Type="http://schemas.openxmlformats.org/officeDocument/2006/relationships/hyperlink" Target="http://login.consultant.ru/link/?req=doc&amp;base=LAW&amp;n=362578&amp;date=06.10.2023" TargetMode="External"/><Relationship Id="rId27" Type="http://schemas.openxmlformats.org/officeDocument/2006/relationships/hyperlink" Target="http://login.consultant.ru/link/?req=doc&amp;base=LAW&amp;n=403528&amp;dst=100014&amp;field=134&amp;date=06.10.2023" TargetMode="External"/><Relationship Id="rId30" Type="http://schemas.openxmlformats.org/officeDocument/2006/relationships/hyperlink" Target="http://login.consultant.ru/link/?req=doc&amp;base=LAW&amp;n=319207&amp;dst=100072&amp;field=134&amp;date=06.10.2023" TargetMode="External"/><Relationship Id="rId35" Type="http://schemas.openxmlformats.org/officeDocument/2006/relationships/hyperlink" Target="http://login.consultant.ru/link/?req=doc&amp;base=LAW&amp;n=321443&amp;dst=100009&amp;field=134&amp;date=06.10.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9766</Words>
  <Characters>55669</Characters>
  <Application>Microsoft Office Word</Application>
  <DocSecurity>0</DocSecurity>
  <Lines>463</Lines>
  <Paragraphs>130</Paragraphs>
  <ScaleCrop>false</ScaleCrop>
  <Company/>
  <LinksUpToDate>false</LinksUpToDate>
  <CharactersWithSpaces>65305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Андросова ТА</dc:creator>
  <cp:keywords/>
  <dc:description/>
  <cp:lastModifiedBy>Андросова ТА</cp:lastModifiedBy>
  <cp:revision>2</cp:revision>
  <dcterms:created xsi:type="dcterms:W3CDTF">2023-10-06T05:20:00Z</dcterms:created>
  <dcterms:modified xsi:type="dcterms:W3CDTF">2023-10-06T05:20:00Z</dcterms:modified>
</cp:coreProperties>
</file>